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1FD" w:rsidRPr="00C37E30" w:rsidRDefault="006551FD" w:rsidP="00B866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7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AVALIAÇÃO DA POLÍTICA CIBERNÉTICA DE DEFESA: APLICAÇÕES A TEORIA DO PROGRAMA</w:t>
      </w:r>
    </w:p>
    <w:p w:rsidR="006551FD" w:rsidRPr="00C37E30" w:rsidRDefault="006551FD" w:rsidP="00B866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51FD" w:rsidRPr="00C37E30" w:rsidRDefault="006551FD" w:rsidP="00B866D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teoria do programa é uma importante ferramenta para avaliação de políticas públicas, pois permite delinear a cadeia causal entre a oferta da política pública e a mudança que ela causa no público alvo. Isto é, torna possível identificar de maneira sistemática para qual finalidade a política pública foi criada, qual o caminho que ela traça para atingir tal objetivo, e como os clientes usufruem e interagem com o serviço ofertado. </w:t>
      </w:r>
      <w:r w:rsidR="00B866D5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ensaio busca construir uma sólida estrutura, através d</w:t>
      </w:r>
      <w:r w:rsidR="00B866D5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B866D5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contribuições </w:t>
      </w:r>
      <w:r w:rsidR="00B866D5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teóricas</w:t>
      </w:r>
      <w:r w:rsidR="00B866D5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</w:t>
      </w:r>
      <w:r w:rsidR="00B866D5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uma </w:t>
      </w:r>
      <w:r w:rsidR="00B866D5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posterior avaliação da Política Cibernética</w:t>
      </w:r>
      <w:r w:rsidR="00FA0A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A0A56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Defesa</w:t>
      </w:r>
      <w:r w:rsidR="00B866D5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6551FD" w:rsidRPr="00C37E30" w:rsidRDefault="006551FD" w:rsidP="008B7B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7E30">
        <w:rPr>
          <w:rFonts w:ascii="Times New Roman" w:hAnsi="Times New Roman" w:cs="Times New Roman"/>
          <w:b/>
          <w:sz w:val="24"/>
          <w:szCs w:val="24"/>
        </w:rPr>
        <w:t>David Chaves</w:t>
      </w:r>
    </w:p>
    <w:p w:rsidR="006551FD" w:rsidRPr="00C37E30" w:rsidRDefault="006551FD" w:rsidP="00B866D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551FD" w:rsidRPr="00C37E30" w:rsidRDefault="006551FD" w:rsidP="00B866D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551FD" w:rsidRPr="00C37E30" w:rsidRDefault="006551FD" w:rsidP="00B866D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E30">
        <w:rPr>
          <w:rFonts w:ascii="Times New Roman" w:hAnsi="Times New Roman" w:cs="Times New Roman"/>
          <w:b/>
          <w:sz w:val="24"/>
          <w:szCs w:val="24"/>
        </w:rPr>
        <w:t xml:space="preserve">O que é a teoria do programa? </w:t>
      </w:r>
    </w:p>
    <w:p w:rsidR="006551FD" w:rsidRPr="00C37E30" w:rsidRDefault="006551FD" w:rsidP="00B866D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551FD" w:rsidRPr="00C37E30" w:rsidRDefault="006551FD" w:rsidP="00B866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Cassiolato</w:t>
      </w:r>
      <w:proofErr w:type="spellEnd"/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</w:t>
      </w:r>
      <w:proofErr w:type="spellStart"/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Gueresi</w:t>
      </w:r>
      <w:proofErr w:type="spellEnd"/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(2010 </w:t>
      </w:r>
      <w:r w:rsidRPr="00C37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apud 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DOMINGOS; SILVA, 2017) apontam duas principais contribuições dessa abordagem: (1) um recurso para melhor planejar a política pública </w:t>
      </w:r>
      <w:r w:rsidR="00B866D5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sua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formulação</w:t>
      </w:r>
      <w:r w:rsidR="00B866D5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</w:t>
      </w:r>
      <w:r w:rsidR="00B866D5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(2) identificação de possíveis falhas que possam afetar no sucesso da política. Dessa forma, essa ferramenta </w:t>
      </w:r>
      <w:r w:rsidR="00B866D5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crucial para avaliação de políticas públicas, haja vist</w:t>
      </w:r>
      <w:r w:rsidR="00B866D5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fornece </w:t>
      </w:r>
      <w:r w:rsidR="00B866D5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insumos para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avaliação d</w:t>
      </w:r>
      <w:r w:rsidR="00B866D5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implementação e mensuração de impacto. </w:t>
      </w:r>
    </w:p>
    <w:p w:rsidR="006551FD" w:rsidRPr="00C37E30" w:rsidRDefault="006551FD" w:rsidP="00B866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Além do mais, a teoria do programa consiste </w:t>
      </w:r>
      <w:r w:rsidR="00B866D5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uma forma de aumentar a </w:t>
      </w:r>
      <w:proofErr w:type="spellStart"/>
      <w:r w:rsidRPr="00C37E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accountability</w:t>
      </w:r>
      <w:proofErr w:type="spellEnd"/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 formulação e implementação d</w:t>
      </w:r>
      <w:r w:rsidR="00B866D5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políticas públicas (NEWCOMER et al, 2015 </w:t>
      </w:r>
      <w:r w:rsidRPr="00C37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apud 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DOMINGOS; SILVA, 2015). </w:t>
      </w:r>
      <w:r w:rsidR="00B866D5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 se tratar da Política de Defesa Cibernética, o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aumento de transparência poderia encurtar a enorme distância que existe entre os oficiais das Forças Armadas e</w:t>
      </w:r>
      <w:r w:rsidR="00B866D5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sociedade civil brasileira.</w:t>
      </w:r>
    </w:p>
    <w:p w:rsidR="00B866D5" w:rsidRPr="00C37E30" w:rsidRDefault="006551FD" w:rsidP="00B866D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Uma vez compreendida a relevância da teoria do programa, </w:t>
      </w:r>
      <w:r w:rsidR="00B866D5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passamos a compreensão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que </w:t>
      </w:r>
      <w:r w:rsidR="00B866D5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ela 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 trata. Essa etapa explica como a estratégia de atuação da política pública atua e como isso permite atingir os resultados esperados (ROSSI, FREEMAN e LIPSEY, 2003). </w:t>
      </w:r>
    </w:p>
    <w:p w:rsidR="006551FD" w:rsidRPr="00C37E30" w:rsidRDefault="00B866D5" w:rsidP="00B866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 meados de 1970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6551FD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Carol Weiss e Joseph </w:t>
      </w:r>
      <w:proofErr w:type="spellStart"/>
      <w:r w:rsidR="006551FD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Wholey</w:t>
      </w:r>
      <w:proofErr w:type="spellEnd"/>
      <w:r w:rsidR="006551FD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foram um dos precursores desse instrumento teórico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6551FD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desde então 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ele vem sendo</w:t>
      </w:r>
      <w:r w:rsidR="006551FD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adaptado e aperfeiçoado para otimizar o processo. Em razão disso, existe mais de um modelo de teoria do programa, porém </w:t>
      </w:r>
      <w:r w:rsidR="00C37E30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aqui tratarei, em maior profundidade, d</w:t>
      </w:r>
      <w:r w:rsidR="006551FD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modelo lógico, o qual me parece mais intuitivo e eficaz para esboçar como</w:t>
      </w:r>
      <w:r w:rsidR="00C37E30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551FD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Política </w:t>
      </w:r>
      <w:r w:rsidR="00C37E30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Cibernética</w:t>
      </w:r>
      <w:r w:rsidR="00FA0A56" w:rsidRPr="00FA0A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A0A56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Defesa</w:t>
      </w:r>
      <w:r w:rsidR="006551FD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pretende alcançar resultados.</w:t>
      </w:r>
    </w:p>
    <w:p w:rsidR="006551FD" w:rsidRPr="00C37E30" w:rsidRDefault="006551FD" w:rsidP="00B866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Agência Americana para o Desenvolvimento Internacional</w:t>
      </w:r>
      <w:r w:rsid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(originalmente </w:t>
      </w:r>
      <w:r w:rsidR="00C37E30" w:rsidRPr="00C37E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United </w:t>
      </w:r>
      <w:proofErr w:type="spellStart"/>
      <w:r w:rsidR="00C37E30" w:rsidRPr="00C37E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States</w:t>
      </w:r>
      <w:proofErr w:type="spellEnd"/>
      <w:r w:rsidR="00C37E30" w:rsidRPr="00C37E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="00C37E30" w:rsidRPr="00C37E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Agency</w:t>
      </w:r>
      <w:proofErr w:type="spellEnd"/>
      <w:r w:rsidR="00C37E30" w:rsidRPr="00C37E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 for </w:t>
      </w:r>
      <w:proofErr w:type="spellStart"/>
      <w:r w:rsidR="00C37E30" w:rsidRPr="00C37E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International</w:t>
      </w:r>
      <w:proofErr w:type="spellEnd"/>
      <w:r w:rsidR="00C37E30" w:rsidRPr="00C37E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="00C37E30" w:rsidRPr="00C37E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Development</w:t>
      </w:r>
      <w:proofErr w:type="spellEnd"/>
      <w:r w:rsidR="00C37E30" w:rsidRPr="00C37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="00C37E30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USAID)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sistematizou o modelo lógico em um esquema que possibilita a clara visualização entre causa e efeito da política pública (FREITAS e SILVEIRA, 2015, DELGADO, 2010 </w:t>
      </w:r>
      <w:r w:rsidRPr="00C37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apud 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DOMINGOS; SILVA, 2017, pág. 09)</w:t>
      </w:r>
      <w:r w:rsid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composto por 05 elementos de análise, a saber (ROSSI </w:t>
      </w:r>
      <w:r w:rsidRPr="00C37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et al,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2003, </w:t>
      </w:r>
      <w:r w:rsidRPr="00C37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apud 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DOMINGOS; SILVA, 2017):</w:t>
      </w:r>
    </w:p>
    <w:p w:rsidR="006551FD" w:rsidRPr="00C37E30" w:rsidRDefault="006551FD" w:rsidP="00B866D5">
      <w:pPr>
        <w:numPr>
          <w:ilvl w:val="0"/>
          <w:numId w:val="1"/>
        </w:numPr>
        <w:spacing w:after="0" w:line="240" w:lineRule="auto"/>
        <w:ind w:left="14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Insumos: são os recursos financeiros e humanos destinados </w:t>
      </w:r>
      <w:r w:rsid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execução das atividades da política pública, tais como, orçamento, equipe de agentes públicos, local de </w:t>
      </w:r>
      <w:proofErr w:type="gramStart"/>
      <w:r w:rsidR="00C37E30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execução</w:t>
      </w:r>
      <w:r w:rsid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etc.</w:t>
      </w:r>
      <w:proofErr w:type="gramEnd"/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6551FD" w:rsidRPr="00C37E30" w:rsidRDefault="006551FD" w:rsidP="00B866D5">
      <w:pPr>
        <w:numPr>
          <w:ilvl w:val="0"/>
          <w:numId w:val="1"/>
        </w:numPr>
        <w:spacing w:after="0" w:line="240" w:lineRule="auto"/>
        <w:ind w:left="14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Atividades: quais procedimentos serão realizados para atingir os produtos, para ofertar os serviços ao público-alvo;</w:t>
      </w:r>
    </w:p>
    <w:p w:rsidR="006551FD" w:rsidRPr="00C37E30" w:rsidRDefault="006551FD" w:rsidP="00B866D5">
      <w:pPr>
        <w:numPr>
          <w:ilvl w:val="0"/>
          <w:numId w:val="1"/>
        </w:numPr>
        <w:spacing w:after="0" w:line="240" w:lineRule="auto"/>
        <w:ind w:left="14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Produtos: o que é ofertado ao público alvo, isto é, o produto da “operacionalização” de insumos em resultados</w:t>
      </w:r>
      <w:r w:rsid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6551FD" w:rsidRPr="00C37E30" w:rsidRDefault="006551FD" w:rsidP="00B866D5">
      <w:pPr>
        <w:numPr>
          <w:ilvl w:val="0"/>
          <w:numId w:val="1"/>
        </w:numPr>
        <w:spacing w:after="0" w:line="240" w:lineRule="auto"/>
        <w:ind w:left="14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Resultados: serviços que os clientes da política pública vão consumir, os produtos, dos quais, o público-alvo usufruirá</w:t>
      </w:r>
      <w:r w:rsid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6551FD" w:rsidRPr="00C37E30" w:rsidRDefault="006551FD" w:rsidP="00B866D5">
      <w:pPr>
        <w:numPr>
          <w:ilvl w:val="0"/>
          <w:numId w:val="1"/>
        </w:numPr>
        <w:spacing w:line="240" w:lineRule="auto"/>
        <w:ind w:left="14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Impacto: os objetivos últimos, as mudanças de características do </w:t>
      </w:r>
      <w:r w:rsidRPr="00C37E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status-quo</w:t>
      </w:r>
      <w:r w:rsidRPr="00C37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clientes.</w:t>
      </w:r>
    </w:p>
    <w:p w:rsidR="006551FD" w:rsidRPr="00C37E30" w:rsidRDefault="006551FD" w:rsidP="00B866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 interessante notar como cada elemento está interligado ao componente seguinte</w:t>
      </w:r>
      <w:r w:rsid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constituindo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caminho causal da política pública</w:t>
      </w:r>
      <w:r w:rsid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ao passo que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entre o objetivo da política pública e o resultado esperado existe um caminho a ser trilhado. É preciso saber como alcançar aquele resultado, quais insumos serão mobilizados para realizar as atividades necessárias para produzir os serviços que serão usufruídos pelo público-alvo, e consonante a isso, é necessário pensar como os clientes irão reagir  aos serviços recebidos, e como esses últimos alterar</w:t>
      </w:r>
      <w:r w:rsid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ão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status quo dos primeiros. Não basta apenas mensurar o impacto da política pública, mas saber como ela produziu esse efeito. Para melhor ilustrar, </w:t>
      </w:r>
      <w:r w:rsid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segu</w:t>
      </w:r>
      <w:r w:rsid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ir apresenta-se a figura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6551FD" w:rsidRPr="00C37E30" w:rsidRDefault="006551FD" w:rsidP="00B86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51FD" w:rsidRPr="00C37E30" w:rsidRDefault="006551FD" w:rsidP="006F452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Figura 01</w:t>
      </w:r>
      <w:r w:rsidR="006F45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Modelo </w:t>
      </w:r>
      <w:r w:rsidR="007F63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ógico da Teoria do Programa</w:t>
      </w:r>
      <w:r w:rsidRPr="00C37E3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386705" cy="1376045"/>
            <wp:effectExtent l="0" t="0" r="4445" b="0"/>
            <wp:docPr id="1" name="Imagem 1" descr="https://lh4.googleusercontent.com/BgYvQs78T5p7WW7TMajaTFzL7tSEi6qCgHuyZ5UdWSP5nG1Rq4L2oDonDC2GkECV1LEv9mEfJPOp6pnHwohZe2nnh4ooO1PG0exbO_MDJVv4Ld_TLAHUEhm2jzrUnaAASPtIDzMw55u25c2C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BgYvQs78T5p7WW7TMajaTFzL7tSEi6qCgHuyZ5UdWSP5nG1Rq4L2oDonDC2GkECV1LEv9mEfJPOp6pnHwohZe2nnh4ooO1PG0exbO_MDJVv4Ld_TLAHUEhm2jzrUnaAASPtIDzMw55u25c2Cd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0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1FD" w:rsidRPr="00C37E30" w:rsidRDefault="006551FD" w:rsidP="007F6355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Fonte: Elaboração própria de acordo com Domingos e Silva (2017)</w:t>
      </w:r>
    </w:p>
    <w:p w:rsidR="006551FD" w:rsidRPr="00C37E30" w:rsidRDefault="006551FD" w:rsidP="00B86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51FD" w:rsidRPr="00C37E30" w:rsidRDefault="00EC4755" w:rsidP="00B866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partir dessa breve apresentação </w:t>
      </w:r>
      <w:r w:rsidR="00FA0A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="006551FD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teoria do programa, tra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remos à continuidade um esboço de como se daria sua aplicação na </w:t>
      </w:r>
      <w:r w:rsidR="006551FD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Política Cibernética de </w:t>
      </w:r>
      <w:r w:rsidR="00FA0A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="006551FD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efesa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l</w:t>
      </w:r>
      <w:r w:rsidR="006551FD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ei de autoria do Ministério da Defesa brasileiro, sob o comando do ministro Celso Amorim, data</w:t>
      </w:r>
      <w:r w:rsidR="00FA0A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</w:t>
      </w:r>
      <w:r w:rsidR="006551FD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27 de setembro de 2012, instituíd</w:t>
      </w:r>
      <w:r w:rsidR="00FA0A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6551FD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através da portaria normativa No 3.389 /MD "Política Cibernética de Defesa" (BRASIL, 2012).</w:t>
      </w:r>
      <w:r w:rsidR="00FA0A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6551FD" w:rsidRPr="00C37E30" w:rsidRDefault="006551FD" w:rsidP="00B86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51FD" w:rsidRPr="00C37E30" w:rsidRDefault="00EC4755" w:rsidP="00B866D5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Teoria do Programa Aplicada a Política Cibernética de Defesa</w:t>
      </w:r>
    </w:p>
    <w:p w:rsidR="006551FD" w:rsidRDefault="006551FD" w:rsidP="00B86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2EC" w:rsidRPr="002212EC" w:rsidRDefault="002212EC" w:rsidP="002212EC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2EC">
        <w:rPr>
          <w:rFonts w:ascii="Times New Roman" w:eastAsia="Times New Roman" w:hAnsi="Times New Roman" w:cs="Times New Roman"/>
          <w:sz w:val="24"/>
          <w:szCs w:val="24"/>
          <w:lang w:eastAsia="pt-BR"/>
        </w:rPr>
        <w:t>Insumos</w:t>
      </w:r>
    </w:p>
    <w:p w:rsidR="002212EC" w:rsidRPr="00C37E30" w:rsidRDefault="002212EC" w:rsidP="002212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51FD" w:rsidRDefault="006551FD" w:rsidP="00B866D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acordo com a leitura do texto rígido da lei, </w:t>
      </w:r>
      <w:r w:rsidR="00E33E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foram </w:t>
      </w:r>
      <w:r w:rsidR="00EC47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identificados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33E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quatro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principais insumos: 1- </w:t>
      </w:r>
      <w:r w:rsidR="00EC47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C47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olítica deve ser revisada e atualizada periodicamente pelo Ministério da Defesa, por intermédio do EMCFA (Estado-Maior Conjunto das Forças Armadas), por iniciativa própria ou por proposta de uma das</w:t>
      </w:r>
      <w:r w:rsidR="00EC47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armas das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Forças Armadas; 2- </w:t>
      </w:r>
      <w:r w:rsidR="00EC47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Estado-Maior Conjunto das Forças Armadas é o órgão responsável por assessorar o Ministro da Defesa na implementação e gestão do Sistema Militar de Defesa Cibernética</w:t>
      </w:r>
      <w:r w:rsidR="00EC47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="00EC4755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SMDC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); 3- </w:t>
      </w:r>
      <w:r w:rsidR="00EC47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 ações da </w:t>
      </w:r>
      <w:r w:rsidR="00EC47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polítca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dependem, fundamentalmente, da atuação coletiva da sociedade, incluindo o Ministério da Defesa, a comunidade acadêmica, os setores públicos e privados 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e a base industrial de defesa; e </w:t>
      </w:r>
      <w:r w:rsidR="00EC47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="00EC47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capacitação tecnológica do </w:t>
      </w:r>
      <w:r w:rsidR="00EC47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etor </w:t>
      </w:r>
      <w:r w:rsidR="00EC47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ibernético deve ser atingida de maneira harmônica com a Política de Ciência, Tecnologia e Inovação para a defesa nacional.</w:t>
      </w:r>
    </w:p>
    <w:p w:rsidR="002212EC" w:rsidRDefault="002212EC" w:rsidP="00B866D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212EC" w:rsidRPr="002212EC" w:rsidRDefault="002212EC" w:rsidP="002212EC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Atividades</w:t>
      </w:r>
    </w:p>
    <w:p w:rsidR="002212EC" w:rsidRDefault="006551FD" w:rsidP="00B866D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relação às atividades </w:t>
      </w:r>
      <w:r w:rsidR="00FA0A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contatou-se 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 a legislação prevê atividades distinta</w:t>
      </w:r>
      <w:r w:rsidR="00FA0A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2212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depender de sua seara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Sendo divididas</w:t>
      </w:r>
      <w:r w:rsidR="00FA0A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em: </w:t>
      </w:r>
      <w:r w:rsidR="00E33E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StCiber</w:t>
      </w:r>
      <w:proofErr w:type="spellEnd"/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 Inteligência;</w:t>
      </w:r>
      <w:r w:rsidR="00E33E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SIC;</w:t>
      </w:r>
      <w:r w:rsidR="00E33E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Ministério de Ciência, Tecnologia e Inovação (MCTI); Legislação; mobilização social e militar</w:t>
      </w:r>
      <w:r w:rsidR="002212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</w:t>
      </w:r>
      <w:r w:rsidR="002212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E33E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segurança dos ativos de informação da Administração Pública Federal (APF).</w:t>
      </w:r>
      <w:r w:rsidR="002212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Nesse ensaio, com finalidade ilustrativa, nos aprofundaremos nas atividades relacionadas ao </w:t>
      </w:r>
      <w:proofErr w:type="spellStart"/>
      <w:r w:rsidR="002212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StCiber</w:t>
      </w:r>
      <w:proofErr w:type="spellEnd"/>
      <w:r w:rsidR="002212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à Legislação. </w:t>
      </w:r>
    </w:p>
    <w:p w:rsidR="006551FD" w:rsidRPr="00C37E30" w:rsidRDefault="002212EC" w:rsidP="00B866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Dessa maneira, no que tange a</w:t>
      </w:r>
      <w:r w:rsidR="006551FD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condução das atividades do </w:t>
      </w:r>
      <w:proofErr w:type="spellStart"/>
      <w:r w:rsidR="006551FD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StCiber</w:t>
      </w:r>
      <w:proofErr w:type="spellEnd"/>
      <w:r w:rsidR="006551FD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Ministério de Defesa, têm-se como atividades:</w:t>
      </w:r>
      <w:r w:rsidR="00E33E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1-</w:t>
      </w:r>
      <w:r w:rsidR="006551FD" w:rsidRPr="00C37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="006551FD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efinir os perfis do pessoal necessário para a condução das atividades do </w:t>
      </w:r>
      <w:proofErr w:type="spellStart"/>
      <w:r w:rsidR="006551FD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StCiber</w:t>
      </w:r>
      <w:proofErr w:type="spellEnd"/>
      <w:r w:rsidR="006551FD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 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</w:t>
      </w:r>
      <w:r w:rsidR="006551FD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riar cargos e funções específicos para pessoal especializado com o intuito de atender as necessidades do </w:t>
      </w:r>
      <w:proofErr w:type="spellStart"/>
      <w:r w:rsidR="006551FD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</w:t>
      </w:r>
      <w:proofErr w:type="spellEnd"/>
      <w:r w:rsidR="006551FD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6551FD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Ciber</w:t>
      </w:r>
      <w:proofErr w:type="spellEnd"/>
      <w:r w:rsidR="006551FD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 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e</w:t>
      </w:r>
      <w:r w:rsidR="006551FD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stabelecer critérios e controlar a mobilização e desmobilização de pessoal para a atividade de Defesa Cibernética; 4-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551FD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dentificar, cadastrar e selecionar o pessoal com competências ou habilidades, existente nos ambientes interno e externo das Forças Armadas, para integrar o SMDC; 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c</w:t>
      </w:r>
      <w:r w:rsidR="006551FD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apacitar, de forma continuada, pessoal para atuar no </w:t>
      </w:r>
      <w:proofErr w:type="spellStart"/>
      <w:r w:rsidR="006551FD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StCiber</w:t>
      </w:r>
      <w:proofErr w:type="spellEnd"/>
      <w:r w:rsidR="006551FD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sob a orientação do órgão central do SMDC, aproveitando estruturas existentes;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v</w:t>
      </w:r>
      <w:r w:rsidR="006551FD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iabilizar a participação de pessoal envolvido com o </w:t>
      </w:r>
      <w:proofErr w:type="spellStart"/>
      <w:r w:rsidR="006551FD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StCiber</w:t>
      </w:r>
      <w:proofErr w:type="spellEnd"/>
      <w:r w:rsidR="006551FD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cursos, estágios, congressos, seminários, simpósios e outras atividades similares relacionadas no Brasil e no exterior; 7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o</w:t>
      </w:r>
      <w:r w:rsidR="006551FD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rganizar eventos que possibilitem a apresentação e discussão de temas relevantes em áreas de interesse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6551FD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Setor Cibernético, e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i</w:t>
      </w:r>
      <w:r w:rsidR="006551FD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ncluir o conteúdo Defesa Cibernética nos currículos dos cursos, em todos os níveis de ensino do Ministério de Defesa.</w:t>
      </w:r>
    </w:p>
    <w:p w:rsidR="006551FD" w:rsidRDefault="006551FD" w:rsidP="00B866D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relação à Legislação as atividades destacadas</w:t>
      </w:r>
      <w:r w:rsidR="002212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são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2212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1- c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olaborar com o órgão da Presidência da República encarregado </w:t>
      </w:r>
      <w:r w:rsidR="002212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elaboração da Política Nacional de Segurança Cibernética; 2</w:t>
      </w:r>
      <w:r w:rsidR="002212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- </w:t>
      </w:r>
      <w:r w:rsidR="002212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m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anter atualizada a Política Cibernética de Defesa em consonância com a Política Nacional de Segurança Cibernética; 3</w:t>
      </w:r>
      <w:r w:rsidR="002212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- </w:t>
      </w:r>
      <w:r w:rsidR="002212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d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efinir atribuições e responsabilidades para o exercício das atividades relacionadas à Defesa Cibernética; 4</w:t>
      </w:r>
      <w:r w:rsidR="002212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e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laborar propostas de legislação federal, a fim de amparar as atividades de Defesa Cibernética; 5</w:t>
      </w:r>
      <w:r w:rsidR="002212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- </w:t>
      </w:r>
      <w:r w:rsidR="002212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p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ropor criação de programa orçamentário para viabilizar as ações e atividades do </w:t>
      </w:r>
      <w:proofErr w:type="spellStart"/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StCiber</w:t>
      </w:r>
      <w:proofErr w:type="spellEnd"/>
      <w:r w:rsidR="002212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</w:t>
      </w:r>
      <w:r w:rsidR="002212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6</w:t>
      </w:r>
      <w:r w:rsidR="002212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C37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="002212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p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ropor a adequação da Lei de Mobilização Nacional e do Sistema Nacional de Mobilização (SINAMOB) para torná-los compatíveis com as necessidades do </w:t>
      </w:r>
      <w:proofErr w:type="spellStart"/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</w:t>
      </w:r>
      <w:proofErr w:type="spellEnd"/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Ciber.</w:t>
      </w:r>
    </w:p>
    <w:p w:rsidR="002212EC" w:rsidRDefault="002212EC" w:rsidP="00B866D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212EC" w:rsidRPr="002212EC" w:rsidRDefault="002212EC" w:rsidP="002212EC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Produtos</w:t>
      </w:r>
    </w:p>
    <w:p w:rsidR="006551FD" w:rsidRDefault="006551FD" w:rsidP="002212E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São compreendidos como principais produtos da </w:t>
      </w:r>
      <w:r w:rsidR="00C94B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olítica </w:t>
      </w:r>
      <w:r w:rsidR="00C94B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ibernética de </w:t>
      </w:r>
      <w:r w:rsidR="00C94B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bookmarkStart w:id="0" w:name="_GoBack"/>
      <w:bookmarkEnd w:id="0"/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efesa: 1-  Ampliação do quadro do sistema militar de defesa cibernético; 2- Integração do setor cibernético com o Ministério da Defesa; 3- Mapeamento das infraestruturas de informação; 4- Desenvolver projetos de segurança de redes; Organizar e alocar o pessoal e os cargos no setor cibernético; 5- Ampliar a participação dos empregados no setor cibernético em atividades como eventos e cursos; 6- Organização de eventos temáticos na área cibernética; 7- Inclusão da defesa cibernética nos cursos de ensino do Ministério da Defesa; 8- Inserção da fonte cibernética na integração de fontes de dados gerais; 9- Criação de estruturas de inteligência cibernética aplicando métodos científicos; 10- 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Integração do SMDC e os órgãos de Inteligência das Forças Armadas; 11- Implementação da Gestão de SIC na Defesa; 12-</w:t>
      </w:r>
      <w:r w:rsidR="00E33E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Realização de uma infraestrutura de chaves públicas da defesa; 13- Identificar padrões interoperáveis de criptografia de Defesa; 14- Integração das estruturas de Ciência, Tecnologia e Inovação (C,T&amp;I) com o setor cibernético; 15- Fazer parcerias entre centros de pesquisa militares e civis; 16- Adequação do SINAMOB com o setor cibernético; 17- Criação de um banco de dados ativos sobre Defesa Cibernética; 18- Propor a campanha de educação sobre Defesa Cibernética, e 19- Colaborar com os órgãos da APF, compartilhando informações conjuntas. </w:t>
      </w:r>
    </w:p>
    <w:p w:rsidR="002212EC" w:rsidRDefault="002212EC" w:rsidP="002212E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212EC" w:rsidRPr="002212EC" w:rsidRDefault="002212EC" w:rsidP="002212EC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Resultados</w:t>
      </w:r>
    </w:p>
    <w:p w:rsidR="006551FD" w:rsidRDefault="006551FD" w:rsidP="002212E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resultados esperados</w:t>
      </w:r>
      <w:r w:rsidR="00E33E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são: 1-</w:t>
      </w:r>
      <w:r w:rsidR="00E33E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Capacitar e gerir talentos humanos necessários à condução das atividades do Setor Cibernético (</w:t>
      </w:r>
      <w:proofErr w:type="spellStart"/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StCiber</w:t>
      </w:r>
      <w:proofErr w:type="spellEnd"/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no âmbito do Ministério de Defesa; 2- Assegurar, de forma conjunta, o uso efetivo do espaço cibernético pelas Forças Armadas e impedir ou dificultar sua utilização contra interesses da Defesa Nacional; 3- Colaborar com a produção do conhecimento de Inteligência, oriundo da fonte cibernética, de interesse para o Sistema de Inteligência de Defesa (SINDE) e para os órgãos de governo envolvidos com a SIC e Segurança Cibernética; 4- Desenvolver e manter atualizada a doutrina de emprego do </w:t>
      </w:r>
      <w:proofErr w:type="spellStart"/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StCiber</w:t>
      </w:r>
      <w:proofErr w:type="spellEnd"/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5- Implementar medidas que contribuam para a Gestão da SIC no âmbito do MD; 6- Adequar as estruturas de C,T&amp;I das três Forças e implementar atividades de pesquisa e desenvolvimento para atender às necessidades do </w:t>
      </w:r>
      <w:proofErr w:type="spellStart"/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StCiber</w:t>
      </w:r>
      <w:proofErr w:type="spellEnd"/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7- Definir os princípios básicos que norteiem a criação de legislação e normas específicas para o emprego no </w:t>
      </w:r>
      <w:proofErr w:type="spellStart"/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StCiber</w:t>
      </w:r>
      <w:proofErr w:type="spellEnd"/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8- Cooperar com o esforço de mobilização nacional e militar para assegurar a capacidade operacional e, em consequência, a capacidade dissuasória do </w:t>
      </w:r>
      <w:proofErr w:type="spellStart"/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StCiber</w:t>
      </w:r>
      <w:proofErr w:type="spellEnd"/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 e  9- Contribuir para a segurança dos ativos de informação da APF, no que se refere à Segurança Cibernética, situados fora do âmbito do Ministério da Defesa.</w:t>
      </w:r>
    </w:p>
    <w:p w:rsidR="002212EC" w:rsidRDefault="002212EC" w:rsidP="002212E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212EC" w:rsidRPr="002212EC" w:rsidRDefault="002212EC" w:rsidP="002212EC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Impacto</w:t>
      </w:r>
    </w:p>
    <w:p w:rsidR="006551FD" w:rsidRPr="00C37E30" w:rsidRDefault="00C94BFE" w:rsidP="00B866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Identificados dois</w:t>
      </w:r>
      <w:r w:rsidR="002212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551FD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impactos na lei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eles</w:t>
      </w:r>
      <w:r w:rsidR="006551FD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são: 1- Aumentar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="006551FD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influência da Política Cibernética de Defesa na sociedade e a integração do espaço cibernético pelas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</w:t>
      </w:r>
      <w:r w:rsidR="006551FD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orças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6551FD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rmadas em alinhamento com os interesses nacionais</w:t>
      </w:r>
      <w:r w:rsidR="00E33E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6551FD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2- Assegurar a Defesa Cibernética como um pilar importante no Ministério da Defesa</w:t>
      </w:r>
      <w:r w:rsidR="00E33E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6551FD"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através da cooperação com o Ministério de Ciência, Tecnologia e Inovação e do estimulo ao ensino nacional. </w:t>
      </w:r>
    </w:p>
    <w:p w:rsidR="002F53FD" w:rsidRPr="002F53FD" w:rsidRDefault="006551FD" w:rsidP="002F53FD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37E3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2F5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______________________________________________________________________</w:t>
      </w:r>
    </w:p>
    <w:p w:rsidR="006551FD" w:rsidRPr="00C37E30" w:rsidRDefault="006551FD" w:rsidP="002F53FD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7E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BRASIL, Ministério da Defesa. Política Cibernética de Defesa, MD31-P-02, 1ªed., Brasília, 2012, 24p.BRASIL, Minis</w:t>
      </w:r>
    </w:p>
    <w:p w:rsidR="006551FD" w:rsidRPr="00C37E30" w:rsidRDefault="006551FD" w:rsidP="002F53FD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7E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DOMINGOS, Amanda; SILVA, Lucas E. </w:t>
      </w:r>
      <w:proofErr w:type="gramStart"/>
      <w:r w:rsidRPr="00C37E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O..</w:t>
      </w:r>
      <w:proofErr w:type="gramEnd"/>
      <w:r w:rsidRPr="00C37E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 TEORIA DO PROGRAMA: O que é, para que serve e quando fazer? </w:t>
      </w:r>
      <w:r w:rsidRPr="00C37E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t-BR"/>
        </w:rPr>
        <w:t xml:space="preserve">Congresso </w:t>
      </w:r>
      <w:proofErr w:type="spellStart"/>
      <w:r w:rsidRPr="00C37E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t-BR"/>
        </w:rPr>
        <w:t>Alacip</w:t>
      </w:r>
      <w:proofErr w:type="spellEnd"/>
      <w:r w:rsidRPr="00C37E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t-BR"/>
        </w:rPr>
        <w:t xml:space="preserve"> 2017. </w:t>
      </w:r>
      <w:r w:rsidRPr="00C37E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Montevideo, p. 01-20. jul. 2017. Disponível em: &lt;http://www.congresoalacip2017.org/arquivo/downloadpublic2?q=YToyOntzOjY6InBhcmFtcyI7czozNToiYToxOntzOjEwOiJJRF9BUlFVSVZPIjtzOjQ6IjIwMzMiO30iO3M6MToiaCI7czozMjoiNWZjZDkyYTUzOGY5MmFhNDk3YTlmMjUwMDIyMDcwYjYiO30%3D&gt;. Acesso em: 02 jul. 2018.</w:t>
      </w:r>
    </w:p>
    <w:p w:rsidR="005C6864" w:rsidRPr="002F53FD" w:rsidRDefault="006551FD" w:rsidP="002F53FD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ROSSI, Peter H.; LIPSEY, Mark W.; FREEMAN, Howard E. </w:t>
      </w:r>
      <w:proofErr w:type="spellStart"/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Evaluation</w:t>
      </w:r>
      <w:proofErr w:type="spellEnd"/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A </w:t>
      </w:r>
      <w:proofErr w:type="spellStart"/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systematic</w:t>
      </w:r>
      <w:proofErr w:type="spellEnd"/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approach. </w:t>
      </w:r>
      <w:proofErr w:type="spellStart"/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Sagepublications</w:t>
      </w:r>
      <w:proofErr w:type="spellEnd"/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2003.</w:t>
      </w:r>
    </w:p>
    <w:sectPr w:rsidR="005C6864" w:rsidRPr="002F53FD" w:rsidSect="00B866D5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B242A"/>
    <w:multiLevelType w:val="multilevel"/>
    <w:tmpl w:val="2618B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A7DDB"/>
    <w:multiLevelType w:val="hybridMultilevel"/>
    <w:tmpl w:val="357ADF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E124E"/>
    <w:multiLevelType w:val="hybridMultilevel"/>
    <w:tmpl w:val="698EF6B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FD"/>
    <w:rsid w:val="000728E7"/>
    <w:rsid w:val="002212EC"/>
    <w:rsid w:val="002F53FD"/>
    <w:rsid w:val="005C6864"/>
    <w:rsid w:val="006551FD"/>
    <w:rsid w:val="006F4526"/>
    <w:rsid w:val="007F6355"/>
    <w:rsid w:val="008608FD"/>
    <w:rsid w:val="008B7B45"/>
    <w:rsid w:val="00925D7E"/>
    <w:rsid w:val="00B866D5"/>
    <w:rsid w:val="00C26CD1"/>
    <w:rsid w:val="00C37E30"/>
    <w:rsid w:val="00C94BFE"/>
    <w:rsid w:val="00E33E54"/>
    <w:rsid w:val="00EC4755"/>
    <w:rsid w:val="00FA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1E97"/>
  <w15:chartTrackingRefBased/>
  <w15:docId w15:val="{0B3B3F22-712A-490A-8781-26E2EAE0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551FD"/>
  </w:style>
  <w:style w:type="paragraph" w:styleId="PargrafodaLista">
    <w:name w:val="List Paragraph"/>
    <w:basedOn w:val="Normal"/>
    <w:uiPriority w:val="34"/>
    <w:qFormat/>
    <w:rsid w:val="006551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6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1829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Natalia Schwether</cp:lastModifiedBy>
  <cp:revision>6</cp:revision>
  <dcterms:created xsi:type="dcterms:W3CDTF">2019-05-04T14:54:00Z</dcterms:created>
  <dcterms:modified xsi:type="dcterms:W3CDTF">2019-05-04T19:02:00Z</dcterms:modified>
</cp:coreProperties>
</file>