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FA10" w14:textId="77777777" w:rsidR="003061AA" w:rsidRDefault="003061AA" w:rsidP="003061AA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CIBERESPAÇO E SEGURANÇA CIBERNÉTICA: </w:t>
      </w:r>
      <w:r w:rsidRPr="007C23F9">
        <w:t>Desafios e Ameaças na era da Informação</w:t>
      </w:r>
      <w:r w:rsidR="007C23F9" w:rsidRPr="007C23F9">
        <w:t>.</w:t>
      </w:r>
    </w:p>
    <w:p w14:paraId="4C8B0BE2" w14:textId="22064B89" w:rsidR="00B412FA" w:rsidRDefault="00B412FA" w:rsidP="00B412FA">
      <w:pPr>
        <w:ind w:firstLine="0"/>
      </w:pPr>
    </w:p>
    <w:p w14:paraId="668C9105" w14:textId="1EA7A70B" w:rsidR="007C1C1A" w:rsidRDefault="007C1C1A" w:rsidP="007C1C1A">
      <w:pPr>
        <w:ind w:firstLine="0"/>
        <w:jc w:val="right"/>
      </w:pPr>
      <w:r>
        <w:t>Fernando Henrique Casalunga</w:t>
      </w:r>
    </w:p>
    <w:p w14:paraId="20C00992" w14:textId="77777777" w:rsidR="007C1C1A" w:rsidRDefault="007C1C1A" w:rsidP="007C1C1A">
      <w:pPr>
        <w:ind w:firstLine="0"/>
        <w:jc w:val="right"/>
      </w:pPr>
    </w:p>
    <w:p w14:paraId="0D53AF4D" w14:textId="77777777" w:rsidR="00554C41" w:rsidRDefault="00137231" w:rsidP="006716F1">
      <w:pPr>
        <w:rPr>
          <w:color w:val="1C1D1E"/>
        </w:rPr>
      </w:pPr>
      <w:r>
        <w:t xml:space="preserve">O final da grande guerra que culminou na vitória dos aliados ocidentais sobre a ameaça totalitária deixou um grande legado à humanidade, o primeiro </w:t>
      </w:r>
      <w:r w:rsidR="00CB2103">
        <w:t xml:space="preserve">domínio artificial </w:t>
      </w:r>
      <w:r>
        <w:t xml:space="preserve">inteiramente </w:t>
      </w:r>
      <w:r w:rsidR="00CB2103">
        <w:t>criado pela ação humana</w:t>
      </w:r>
      <w:r>
        <w:t xml:space="preserve"> denominado ciberespaço, ambiente</w:t>
      </w:r>
      <w:r w:rsidR="00554C41">
        <w:t xml:space="preserve"> anárquico que propeliu nossa sociedade à era da informação</w:t>
      </w:r>
      <w:r w:rsidR="00CB2103">
        <w:t xml:space="preserve">. </w:t>
      </w:r>
      <w:r w:rsidR="00554C41">
        <w:t>Weiss (2018) define o</w:t>
      </w:r>
      <w:r w:rsidR="00CB2103">
        <w:t xml:space="preserve"> ciberespaço </w:t>
      </w:r>
      <w:r w:rsidR="00554C41" w:rsidRPr="001D0CAE">
        <w:rPr>
          <w:color w:val="1C1D1E"/>
        </w:rPr>
        <w:t>“o domínio das redes de computadores (e dos usuários por trás delas) em que as informações são armazenadas, compa</w:t>
      </w:r>
      <w:r w:rsidR="006716F1">
        <w:rPr>
          <w:color w:val="1C1D1E"/>
        </w:rPr>
        <w:t>rtilhadas e comunicadas on-line [...]</w:t>
      </w:r>
      <w:r w:rsidR="00554C41" w:rsidRPr="001D0CAE">
        <w:rPr>
          <w:color w:val="1C1D1E"/>
        </w:rPr>
        <w:t xml:space="preserve"> Mas o ciberespaço não é puramente virtual. Ele compreende os computadores que armazenam d</w:t>
      </w:r>
      <w:r w:rsidR="006716F1">
        <w:rPr>
          <w:color w:val="1C1D1E"/>
        </w:rPr>
        <w:t>ados, além dos sistemas e infra</w:t>
      </w:r>
      <w:r w:rsidR="00554C41" w:rsidRPr="001D0CAE">
        <w:rPr>
          <w:color w:val="1C1D1E"/>
        </w:rPr>
        <w:t xml:space="preserve">estrutura que permitem </w:t>
      </w:r>
      <w:r w:rsidR="006716F1">
        <w:rPr>
          <w:color w:val="1C1D1E"/>
        </w:rPr>
        <w:t>que ele flua”.</w:t>
      </w:r>
    </w:p>
    <w:p w14:paraId="5E78DA6A" w14:textId="77777777" w:rsidR="008119DB" w:rsidRDefault="006716F1" w:rsidP="006716F1">
      <w:pPr>
        <w:rPr>
          <w:color w:val="1C1D1E"/>
        </w:rPr>
      </w:pPr>
      <w:r>
        <w:t xml:space="preserve">Com a chegada do século vinte, a emergência de uma sociedade amplamente conectada ao ambiente virtual fez com que a importância deste domínio para os Estados contemporâneos se tornasse indiscutível e irrevogável, </w:t>
      </w:r>
      <w:r w:rsidR="008119DB">
        <w:t>o fracasso</w:t>
      </w:r>
      <w:r>
        <w:t xml:space="preserve"> na tarefa fulcral de </w:t>
      </w:r>
      <w:r w:rsidRPr="001D0CAE">
        <w:rPr>
          <w:color w:val="1C1D1E"/>
        </w:rPr>
        <w:t xml:space="preserve">proteger </w:t>
      </w:r>
      <w:r w:rsidR="008119DB">
        <w:rPr>
          <w:color w:val="1C1D1E"/>
        </w:rPr>
        <w:t xml:space="preserve">o fluxo do </w:t>
      </w:r>
      <w:r w:rsidRPr="001D0CAE">
        <w:rPr>
          <w:color w:val="1C1D1E"/>
        </w:rPr>
        <w:t>ciberespaço</w:t>
      </w:r>
      <w:r w:rsidR="008119DB">
        <w:rPr>
          <w:color w:val="1C1D1E"/>
        </w:rPr>
        <w:t xml:space="preserve"> acarretaria problemas substanciais a</w:t>
      </w:r>
      <w:r w:rsidRPr="001D0CAE">
        <w:rPr>
          <w:color w:val="1C1D1E"/>
        </w:rPr>
        <w:t>o funcionamento do comércio, a troca confiável de informações e a estabilidade de infraestruturas críticas</w:t>
      </w:r>
      <w:r w:rsidR="009F3F9E">
        <w:rPr>
          <w:color w:val="1C1D1E"/>
        </w:rPr>
        <w:t xml:space="preserve"> que poderiam</w:t>
      </w:r>
      <w:r w:rsidR="008119DB">
        <w:rPr>
          <w:color w:val="1C1D1E"/>
        </w:rPr>
        <w:t xml:space="preserve"> levar nossa sociedade ao colapso.</w:t>
      </w:r>
    </w:p>
    <w:p w14:paraId="5D5FEC3F" w14:textId="77777777" w:rsidR="006716F1" w:rsidRDefault="00C764B7" w:rsidP="00C764B7">
      <w:pPr>
        <w:rPr>
          <w:color w:val="1C1D1E"/>
        </w:rPr>
      </w:pPr>
      <w:r>
        <w:rPr>
          <w:color w:val="1C1D1E"/>
        </w:rPr>
        <w:t>Em vista disso,</w:t>
      </w:r>
      <w:r w:rsidR="008119DB">
        <w:rPr>
          <w:color w:val="1C1D1E"/>
        </w:rPr>
        <w:t xml:space="preserve"> a comunidade acadêmica civil e militar tem se debruçado sobre o problema fundamental da segu</w:t>
      </w:r>
      <w:r>
        <w:rPr>
          <w:color w:val="1C1D1E"/>
        </w:rPr>
        <w:t>rança no ciberespaço, a fim de compreender os movimen</w:t>
      </w:r>
      <w:r w:rsidR="009F3F9E">
        <w:rPr>
          <w:color w:val="1C1D1E"/>
        </w:rPr>
        <w:t>tos da agê</w:t>
      </w:r>
      <w:r>
        <w:rPr>
          <w:color w:val="1C1D1E"/>
        </w:rPr>
        <w:t xml:space="preserve">ncia no que concerne às estratégias, táticas e operações utilizadas pelos Estados contemporâneos para atuar no ciberespaço. Nesse sentido, </w:t>
      </w:r>
      <w:r w:rsidR="008119DB">
        <w:rPr>
          <w:color w:val="1C1D1E"/>
        </w:rPr>
        <w:t xml:space="preserve">Chocri (2012) compreende a </w:t>
      </w:r>
      <w:r w:rsidR="008119DB" w:rsidRPr="00733C33">
        <w:rPr>
          <w:color w:val="1C1D1E"/>
        </w:rPr>
        <w:t>segurança cibern</w:t>
      </w:r>
      <w:r w:rsidR="008119DB">
        <w:rPr>
          <w:color w:val="1C1D1E"/>
        </w:rPr>
        <w:t>ética como “a capacidade de um E</w:t>
      </w:r>
      <w:r w:rsidR="008119DB" w:rsidRPr="00733C33">
        <w:rPr>
          <w:color w:val="1C1D1E"/>
        </w:rPr>
        <w:t>stado proteger a si e suas instituições contra ameaças, espionagem, sabotagem, crime e fraude, identificar roubo e outras interações e transações eletrônicas destrutivas”</w:t>
      </w:r>
      <w:r w:rsidR="008119DB">
        <w:rPr>
          <w:color w:val="1C1D1E"/>
        </w:rPr>
        <w:t>.</w:t>
      </w:r>
    </w:p>
    <w:p w14:paraId="43F721A0" w14:textId="77777777" w:rsidR="00C764B7" w:rsidRPr="00C764B7" w:rsidRDefault="00C764B7" w:rsidP="004148BE">
      <w:pPr>
        <w:rPr>
          <w:color w:val="1C1D1E"/>
        </w:rPr>
      </w:pPr>
      <w:r>
        <w:rPr>
          <w:color w:val="1C1D1E"/>
        </w:rPr>
        <w:t>Na medida em que a comunidade científica buscar forjar chaves conceituais para abrir a caixa de pandora da segurança cibernética</w:t>
      </w:r>
      <w:r w:rsidR="004148BE">
        <w:rPr>
          <w:color w:val="1C1D1E"/>
        </w:rPr>
        <w:t>,</w:t>
      </w:r>
      <w:r>
        <w:rPr>
          <w:color w:val="1C1D1E"/>
        </w:rPr>
        <w:t xml:space="preserve"> </w:t>
      </w:r>
      <w:r w:rsidR="004148BE">
        <w:rPr>
          <w:color w:val="1C1D1E"/>
        </w:rPr>
        <w:t xml:space="preserve">novos desafios teóricos emergem, refletindo a complexidade analítica imposta pela </w:t>
      </w:r>
      <w:r w:rsidRPr="00733C33">
        <w:rPr>
          <w:color w:val="1C1D1E"/>
        </w:rPr>
        <w:t>emergência dinâmica e revolucionár</w:t>
      </w:r>
      <w:r w:rsidR="004148BE">
        <w:rPr>
          <w:color w:val="1C1D1E"/>
        </w:rPr>
        <w:t xml:space="preserve">ia do desafio cibernético (KELLO, 2013;2017; WEISS, 2018). Tais </w:t>
      </w:r>
      <w:r w:rsidRPr="00733C33">
        <w:rPr>
          <w:color w:val="1C1D1E"/>
        </w:rPr>
        <w:t xml:space="preserve">distinções analíticas </w:t>
      </w:r>
      <w:r w:rsidR="004148BE">
        <w:rPr>
          <w:color w:val="1C1D1E"/>
        </w:rPr>
        <w:t xml:space="preserve">são ferramentas elementares à análise acadêmico-científica que pretende evitar as </w:t>
      </w:r>
      <w:r w:rsidRPr="00733C33">
        <w:rPr>
          <w:color w:val="1C1D1E"/>
        </w:rPr>
        <w:t>“ambiguidades das ameaças cibernéticas à segurança n</w:t>
      </w:r>
      <w:r w:rsidR="004148BE">
        <w:rPr>
          <w:color w:val="1C1D1E"/>
        </w:rPr>
        <w:t>acional” (NYE, 2017) e identificar a realidade fenomenológica da</w:t>
      </w:r>
      <w:r w:rsidR="004148BE" w:rsidRPr="00733C33">
        <w:rPr>
          <w:color w:val="1C1D1E"/>
        </w:rPr>
        <w:t xml:space="preserve"> </w:t>
      </w:r>
      <w:r w:rsidR="004148BE">
        <w:rPr>
          <w:color w:val="1C1D1E"/>
        </w:rPr>
        <w:t xml:space="preserve">natureza dos </w:t>
      </w:r>
      <w:r w:rsidR="004148BE" w:rsidRPr="00733C33">
        <w:rPr>
          <w:color w:val="1C1D1E"/>
        </w:rPr>
        <w:t xml:space="preserve">problemas de </w:t>
      </w:r>
      <w:r w:rsidR="004148BE">
        <w:rPr>
          <w:color w:val="1C1D1E"/>
        </w:rPr>
        <w:t>segurança cibernética.</w:t>
      </w:r>
    </w:p>
    <w:p w14:paraId="7AD1D0D0" w14:textId="77777777" w:rsidR="005A5D8F" w:rsidRDefault="00F61C26" w:rsidP="006178E5">
      <w:pPr>
        <w:rPr>
          <w:color w:val="1C1D1E"/>
        </w:rPr>
      </w:pPr>
      <w:r>
        <w:rPr>
          <w:color w:val="1C1D1E"/>
        </w:rPr>
        <w:lastRenderedPageBreak/>
        <w:t>Ao clas</w:t>
      </w:r>
      <w:r w:rsidR="006178E5">
        <w:rPr>
          <w:color w:val="1C1D1E"/>
        </w:rPr>
        <w:t>sificar os problemas associados à</w:t>
      </w:r>
      <w:r>
        <w:rPr>
          <w:color w:val="1C1D1E"/>
        </w:rPr>
        <w:t xml:space="preserve"> segurança cibernética</w:t>
      </w:r>
      <w:r w:rsidR="009F3F9E">
        <w:rPr>
          <w:color w:val="1C1D1E"/>
        </w:rPr>
        <w:t>,</w:t>
      </w:r>
      <w:r>
        <w:rPr>
          <w:color w:val="1C1D1E"/>
        </w:rPr>
        <w:t xml:space="preserve"> </w:t>
      </w:r>
      <w:r w:rsidR="006178E5">
        <w:rPr>
          <w:color w:val="1C1D1E"/>
        </w:rPr>
        <w:t>no que se referem aos</w:t>
      </w:r>
      <w:r>
        <w:rPr>
          <w:color w:val="1C1D1E"/>
        </w:rPr>
        <w:t xml:space="preserve"> riscos </w:t>
      </w:r>
      <w:r w:rsidR="006178E5">
        <w:rPr>
          <w:color w:val="1C1D1E"/>
        </w:rPr>
        <w:t xml:space="preserve">estruturalmente efetivos </w:t>
      </w:r>
      <w:r>
        <w:rPr>
          <w:color w:val="1C1D1E"/>
        </w:rPr>
        <w:t xml:space="preserve">e </w:t>
      </w:r>
      <w:r w:rsidR="006178E5">
        <w:rPr>
          <w:color w:val="1C1D1E"/>
        </w:rPr>
        <w:t xml:space="preserve">as </w:t>
      </w:r>
      <w:r>
        <w:rPr>
          <w:color w:val="1C1D1E"/>
        </w:rPr>
        <w:t xml:space="preserve">ameaças </w:t>
      </w:r>
      <w:r w:rsidR="006178E5">
        <w:rPr>
          <w:color w:val="1C1D1E"/>
        </w:rPr>
        <w:t>à segurança centradas nos atores</w:t>
      </w:r>
      <w:r w:rsidR="009F3F9E">
        <w:rPr>
          <w:color w:val="1C1D1E"/>
        </w:rPr>
        <w:t>,</w:t>
      </w:r>
      <w:r w:rsidR="006178E5">
        <w:rPr>
          <w:color w:val="1C1D1E"/>
        </w:rPr>
        <w:t xml:space="preserve"> </w:t>
      </w:r>
      <w:r>
        <w:rPr>
          <w:color w:val="1C1D1E"/>
        </w:rPr>
        <w:t>Weiss (2018) constrói uma tipologia que au</w:t>
      </w:r>
      <w:r w:rsidR="006178E5">
        <w:rPr>
          <w:color w:val="1C1D1E"/>
        </w:rPr>
        <w:t xml:space="preserve">xilia a compreensão objetiva do fenômeno. </w:t>
      </w:r>
    </w:p>
    <w:p w14:paraId="5E44A5A9" w14:textId="77777777" w:rsidR="009B3695" w:rsidRDefault="006178E5" w:rsidP="009B3695">
      <w:pPr>
        <w:rPr>
          <w:color w:val="1C1D1E"/>
        </w:rPr>
      </w:pPr>
      <w:r>
        <w:rPr>
          <w:color w:val="1C1D1E"/>
        </w:rPr>
        <w:t xml:space="preserve">Os riscos envolvem perigos associados </w:t>
      </w:r>
      <w:r w:rsidR="009F2000">
        <w:rPr>
          <w:color w:val="1C1D1E"/>
        </w:rPr>
        <w:t xml:space="preserve">à vulnerabilidade </w:t>
      </w:r>
      <w:r>
        <w:rPr>
          <w:color w:val="1C1D1E"/>
        </w:rPr>
        <w:t>das infraestruturas críticas</w:t>
      </w:r>
      <w:r w:rsidR="009F2000">
        <w:rPr>
          <w:color w:val="1C1D1E"/>
        </w:rPr>
        <w:t xml:space="preserve"> que</w:t>
      </w:r>
      <w:r>
        <w:rPr>
          <w:color w:val="1C1D1E"/>
        </w:rPr>
        <w:t xml:space="preserve"> </w:t>
      </w:r>
      <w:r w:rsidR="009F2000">
        <w:rPr>
          <w:color w:val="1C1D1E"/>
        </w:rPr>
        <w:t>compreendem instalações físicas e lógicas, redes, serviços e bens responsáveis por prover recursos essenciais à vida humana como energia elétrica</w:t>
      </w:r>
      <w:r w:rsidR="009F3F9E">
        <w:rPr>
          <w:color w:val="1C1D1E"/>
        </w:rPr>
        <w:t xml:space="preserve"> e água potável, esses sistemas altamente integrados, </w:t>
      </w:r>
      <w:r w:rsidR="009F2000">
        <w:rPr>
          <w:color w:val="1C1D1E"/>
        </w:rPr>
        <w:t>encontram-se interconectados</w:t>
      </w:r>
      <w:r w:rsidR="009F3F9E">
        <w:rPr>
          <w:color w:val="1C1D1E"/>
        </w:rPr>
        <w:t xml:space="preserve"> via ciberespaço,</w:t>
      </w:r>
      <w:r w:rsidR="009F2000">
        <w:rPr>
          <w:color w:val="1C1D1E"/>
        </w:rPr>
        <w:t xml:space="preserve"> o que aumenta o risco de que uma contaminação por ameaças virtuais como softwares maliciosos possa se espalhar rapidamente</w:t>
      </w:r>
      <w:r w:rsidR="009F3F9E">
        <w:rPr>
          <w:color w:val="1C1D1E"/>
        </w:rPr>
        <w:t xml:space="preserve"> por este ambiente</w:t>
      </w:r>
      <w:r w:rsidR="009F2000">
        <w:rPr>
          <w:color w:val="1C1D1E"/>
        </w:rPr>
        <w:t>.</w:t>
      </w:r>
      <w:r w:rsidR="005A5D8F">
        <w:rPr>
          <w:color w:val="1C1D1E"/>
        </w:rPr>
        <w:t xml:space="preserve"> Reduzir os riscos é uma das tarefas dos formuladores de políticas públicas que pode ser analisada pela comunidade acadêmica em termos da efetiva capacidade do Estado em fortalecer a defesa contra riscos potenciais (BECK, 2016).</w:t>
      </w:r>
    </w:p>
    <w:p w14:paraId="0A942608" w14:textId="77777777" w:rsidR="0089790A" w:rsidRDefault="005A5D8F" w:rsidP="00BB603F">
      <w:pPr>
        <w:rPr>
          <w:color w:val="1C1D1E"/>
        </w:rPr>
      </w:pPr>
      <w:r>
        <w:rPr>
          <w:color w:val="1C1D1E"/>
        </w:rPr>
        <w:t xml:space="preserve">As ameaças envolvem a análise dos atores </w:t>
      </w:r>
      <w:r w:rsidRPr="00785EE1">
        <w:rPr>
          <w:color w:val="1C1D1E"/>
        </w:rPr>
        <w:t xml:space="preserve">que </w:t>
      </w:r>
      <w:r>
        <w:rPr>
          <w:color w:val="1C1D1E"/>
        </w:rPr>
        <w:t>“</w:t>
      </w:r>
      <w:r w:rsidRPr="00785EE1">
        <w:rPr>
          <w:color w:val="1C1D1E"/>
        </w:rPr>
        <w:t>têm a capacidade de prejudicar a segurança de outros e que são percebidos por seus alvos potenciais como tendo intenções de fazê-lo” (W</w:t>
      </w:r>
      <w:r>
        <w:rPr>
          <w:color w:val="1C1D1E"/>
        </w:rPr>
        <w:t>ALLANDER; KEOHANE, 1999; WE</w:t>
      </w:r>
      <w:r w:rsidR="00927FE2">
        <w:rPr>
          <w:color w:val="1C1D1E"/>
        </w:rPr>
        <w:t>ISS; 2018). A comunidade acadêmica e empresas especializadas em análise de segurança cibernética as classificam como Ameaças Persistentes Avançadas</w:t>
      </w:r>
      <w:r w:rsidR="00B80B9E">
        <w:rPr>
          <w:color w:val="1C1D1E"/>
        </w:rPr>
        <w:t xml:space="preserve"> (APT), em sua origem, o </w:t>
      </w:r>
      <w:r w:rsidR="00927FE2">
        <w:rPr>
          <w:color w:val="1C1D1E"/>
        </w:rPr>
        <w:t xml:space="preserve">termo remonta </w:t>
      </w:r>
      <w:r w:rsidR="00B80B9E">
        <w:t>à esfera</w:t>
      </w:r>
      <w:r w:rsidR="00927FE2">
        <w:t xml:space="preserve"> militar, </w:t>
      </w:r>
      <w:r w:rsidR="00B80B9E">
        <w:t xml:space="preserve">contudo, embora </w:t>
      </w:r>
      <w:r w:rsidR="00927FE2">
        <w:t xml:space="preserve">“originalmente usada para descrever invasões cibernéticas </w:t>
      </w:r>
      <w:r w:rsidR="00B80B9E">
        <w:t>contra organizações militares, a</w:t>
      </w:r>
      <w:r w:rsidR="00927FE2">
        <w:t xml:space="preserve"> APT evoluiu e não está mais confinada às forças armadas” </w:t>
      </w:r>
      <w:r w:rsidR="00B80B9E">
        <w:t xml:space="preserve">(CHENET; OLSZEWSKI, 2018). </w:t>
      </w:r>
      <w:r w:rsidR="009B3695">
        <w:t xml:space="preserve"> </w:t>
      </w:r>
    </w:p>
    <w:p w14:paraId="7083A804" w14:textId="77777777" w:rsidR="009B3695" w:rsidRDefault="009F3F9E" w:rsidP="009B3695">
      <w:pPr>
        <w:rPr>
          <w:color w:val="1C1D1E"/>
        </w:rPr>
      </w:pPr>
      <w:r>
        <w:rPr>
          <w:color w:val="1C1D1E"/>
        </w:rPr>
        <w:t>A</w:t>
      </w:r>
      <w:r w:rsidR="00B80B9E">
        <w:rPr>
          <w:color w:val="1C1D1E"/>
        </w:rPr>
        <w:t>s APT tonaram-se</w:t>
      </w:r>
      <w:r w:rsidR="009B3695">
        <w:rPr>
          <w:color w:val="1C1D1E"/>
        </w:rPr>
        <w:t xml:space="preserve"> importantes para a projeção de poder dos Estados contemporâneos,</w:t>
      </w:r>
      <w:r w:rsidR="00B80B9E">
        <w:rPr>
          <w:color w:val="1C1D1E"/>
        </w:rPr>
        <w:t xml:space="preserve"> </w:t>
      </w:r>
      <w:r w:rsidR="0089790A">
        <w:rPr>
          <w:color w:val="1C1D1E"/>
        </w:rPr>
        <w:t>“</w:t>
      </w:r>
      <w:r w:rsidR="00B80B9E">
        <w:rPr>
          <w:color w:val="1C1D1E"/>
        </w:rPr>
        <w:t>eficazes</w:t>
      </w:r>
      <w:r w:rsidR="0089790A">
        <w:rPr>
          <w:color w:val="1C1D1E"/>
        </w:rPr>
        <w:t xml:space="preserve"> </w:t>
      </w:r>
      <w:r w:rsidR="0089790A">
        <w:t>para a infiltração de sistemas de defesa estrangeiros ou roubo de segredos militares, principalmente devido à relativa facilidade de execução (comparado aos métodos tradicionais de espionagem), bem como um baixo risco de revelar a fonte real e o beneficiário de tal ataque” (GAJEWSKI, 2013).</w:t>
      </w:r>
      <w:r w:rsidR="00BB603F">
        <w:t xml:space="preserve"> Tratam-se, portanto, de g</w:t>
      </w:r>
      <w:r w:rsidR="00BB603F">
        <w:rPr>
          <w:color w:val="1C1D1E"/>
        </w:rPr>
        <w:t>rupos de atores não-estatais, hackers, cibercriminosos, ciberespiões, ciberterroristas que atuam em esquemas altamente organizados, capazes de orquestrar ataques sofisticados sem que sua presença seja notificada até que a ação tenha ocorrido e os danos causados.</w:t>
      </w:r>
    </w:p>
    <w:p w14:paraId="05D19A9E" w14:textId="77777777" w:rsidR="00927FE2" w:rsidRPr="009B3695" w:rsidRDefault="009B3695" w:rsidP="009B3695">
      <w:pPr>
        <w:rPr>
          <w:color w:val="1C1D1E"/>
        </w:rPr>
      </w:pPr>
      <w:r>
        <w:rPr>
          <w:color w:val="1C1D1E"/>
        </w:rPr>
        <w:t>Em suma,</w:t>
      </w:r>
      <w:r w:rsidR="007031A8">
        <w:rPr>
          <w:color w:val="1C1D1E"/>
        </w:rPr>
        <w:t xml:space="preserve"> a proteção do</w:t>
      </w:r>
      <w:r>
        <w:rPr>
          <w:color w:val="1C1D1E"/>
        </w:rPr>
        <w:t xml:space="preserve"> </w:t>
      </w:r>
      <w:r w:rsidR="00927FE2" w:rsidRPr="00733C33">
        <w:rPr>
          <w:color w:val="1C1D1E"/>
        </w:rPr>
        <w:t xml:space="preserve">ciberespaço </w:t>
      </w:r>
      <w:r w:rsidR="007031A8">
        <w:rPr>
          <w:color w:val="1C1D1E"/>
        </w:rPr>
        <w:t>representa uma tarefa árdua para os Estados contemporâneos, a ampla gama de possibilidades oferecidas por este ambiente</w:t>
      </w:r>
      <w:r>
        <w:rPr>
          <w:color w:val="1C1D1E"/>
        </w:rPr>
        <w:t xml:space="preserve"> </w:t>
      </w:r>
      <w:r w:rsidR="00927FE2" w:rsidRPr="00733C33">
        <w:rPr>
          <w:color w:val="1C1D1E"/>
        </w:rPr>
        <w:t>transcende</w:t>
      </w:r>
      <w:r>
        <w:rPr>
          <w:color w:val="1C1D1E"/>
        </w:rPr>
        <w:t>m fronteiras</w:t>
      </w:r>
      <w:r w:rsidR="00927FE2" w:rsidRPr="00733C33">
        <w:rPr>
          <w:color w:val="1C1D1E"/>
        </w:rPr>
        <w:t xml:space="preserve"> geográficas e políticas, mas também a distância espacial e temporal</w:t>
      </w:r>
      <w:r w:rsidR="007031A8">
        <w:rPr>
          <w:color w:val="1C1D1E"/>
        </w:rPr>
        <w:t xml:space="preserve"> (WEISS, 2018)</w:t>
      </w:r>
      <w:r w:rsidR="00927FE2" w:rsidRPr="00733C33">
        <w:rPr>
          <w:color w:val="1C1D1E"/>
        </w:rPr>
        <w:t xml:space="preserve">. </w:t>
      </w:r>
      <w:r w:rsidR="007031A8">
        <w:rPr>
          <w:color w:val="1C1D1E"/>
        </w:rPr>
        <w:t>O</w:t>
      </w:r>
      <w:r w:rsidR="00927FE2" w:rsidRPr="00733C33">
        <w:rPr>
          <w:color w:val="1C1D1E"/>
        </w:rPr>
        <w:t xml:space="preserve"> desafio virtual se materializ</w:t>
      </w:r>
      <w:r w:rsidR="007031A8">
        <w:rPr>
          <w:color w:val="1C1D1E"/>
        </w:rPr>
        <w:t xml:space="preserve">a em dois problemas distintos </w:t>
      </w:r>
      <w:r w:rsidR="007031A8">
        <w:rPr>
          <w:color w:val="1C1D1E"/>
        </w:rPr>
        <w:lastRenderedPageBreak/>
        <w:t>da segurança cibernética que podem ser analisados pela comunidade acadêmica civil e militar, riscos e ameaças com potencial para afetar e</w:t>
      </w:r>
      <w:r w:rsidR="00927FE2" w:rsidRPr="00733C33">
        <w:rPr>
          <w:color w:val="1C1D1E"/>
        </w:rPr>
        <w:t xml:space="preserve"> interromper seriamente a prestação </w:t>
      </w:r>
      <w:r w:rsidR="007031A8">
        <w:rPr>
          <w:color w:val="1C1D1E"/>
        </w:rPr>
        <w:t>de serviços públicos essenciais.</w:t>
      </w:r>
      <w:r w:rsidR="00927FE2" w:rsidRPr="00733C33">
        <w:rPr>
          <w:color w:val="1C1D1E"/>
        </w:rPr>
        <w:t xml:space="preserve"> </w:t>
      </w:r>
    </w:p>
    <w:p w14:paraId="0F499AB7" w14:textId="06991B16" w:rsidR="00BB603F" w:rsidRPr="007C1C1A" w:rsidRDefault="007C1C1A" w:rsidP="004A55E8">
      <w:pPr>
        <w:ind w:firstLine="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</w:t>
      </w:r>
      <w:bookmarkStart w:id="0" w:name="_GoBack"/>
      <w:bookmarkEnd w:id="0"/>
    </w:p>
    <w:p w14:paraId="15C11C60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  <w:r w:rsidRPr="007C1C1A">
        <w:rPr>
          <w:caps/>
          <w:sz w:val="20"/>
          <w:szCs w:val="20"/>
          <w:lang w:val="en-US"/>
        </w:rPr>
        <w:t>Beck</w:t>
      </w:r>
      <w:r w:rsidRPr="007C1C1A">
        <w:rPr>
          <w:sz w:val="20"/>
          <w:szCs w:val="20"/>
          <w:lang w:val="en-US"/>
        </w:rPr>
        <w:t xml:space="preserve">, U. ( 2016). </w:t>
      </w:r>
      <w:r w:rsidRPr="007C1C1A">
        <w:rPr>
          <w:i/>
          <w:iCs/>
          <w:sz w:val="20"/>
          <w:szCs w:val="20"/>
          <w:lang w:val="en-US"/>
        </w:rPr>
        <w:t>The metamorphosis of the world</w:t>
      </w:r>
      <w:r w:rsidRPr="007C1C1A">
        <w:rPr>
          <w:sz w:val="20"/>
          <w:szCs w:val="20"/>
          <w:lang w:val="en-US"/>
        </w:rPr>
        <w:t>. Cambridge, UK: Polity.</w:t>
      </w:r>
    </w:p>
    <w:p w14:paraId="2C6A43B3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</w:p>
    <w:p w14:paraId="03B4060B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  <w:r w:rsidRPr="007C1C1A">
        <w:rPr>
          <w:caps/>
          <w:sz w:val="20"/>
          <w:szCs w:val="20"/>
          <w:lang w:val="en-US"/>
        </w:rPr>
        <w:t>Choucri,</w:t>
      </w:r>
      <w:r w:rsidRPr="007C1C1A">
        <w:rPr>
          <w:sz w:val="20"/>
          <w:szCs w:val="20"/>
          <w:lang w:val="en-US"/>
        </w:rPr>
        <w:t xml:space="preserve"> N. ( 2012). </w:t>
      </w:r>
      <w:r w:rsidRPr="007C1C1A">
        <w:rPr>
          <w:i/>
          <w:iCs/>
          <w:sz w:val="20"/>
          <w:szCs w:val="20"/>
          <w:lang w:val="en-US"/>
        </w:rPr>
        <w:t>Cyberpolitics in international relations</w:t>
      </w:r>
      <w:r w:rsidRPr="007C1C1A">
        <w:rPr>
          <w:sz w:val="20"/>
          <w:szCs w:val="20"/>
          <w:lang w:val="en-US"/>
        </w:rPr>
        <w:t>. Cambridge, MA: MIT Press.</w:t>
      </w:r>
    </w:p>
    <w:p w14:paraId="2C588992" w14:textId="77777777" w:rsidR="004A55E8" w:rsidRPr="007C1C1A" w:rsidRDefault="004A55E8" w:rsidP="004A55E8">
      <w:pPr>
        <w:spacing w:line="240" w:lineRule="auto"/>
        <w:ind w:firstLine="0"/>
        <w:rPr>
          <w:bCs/>
          <w:sz w:val="20"/>
          <w:szCs w:val="20"/>
          <w:lang w:val="en-US"/>
        </w:rPr>
      </w:pPr>
      <w:r w:rsidRPr="007C1C1A">
        <w:rPr>
          <w:sz w:val="20"/>
          <w:szCs w:val="20"/>
          <w:lang w:val="en-US"/>
        </w:rPr>
        <w:t>Crossref | Google Scholar</w:t>
      </w:r>
    </w:p>
    <w:p w14:paraId="5BA27B02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</w:p>
    <w:p w14:paraId="0355D4D2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i/>
          <w:iCs/>
          <w:sz w:val="20"/>
          <w:szCs w:val="20"/>
          <w:lang w:val="en-US"/>
        </w:rPr>
      </w:pPr>
      <w:r w:rsidRPr="007C1C1A">
        <w:rPr>
          <w:caps/>
          <w:sz w:val="20"/>
          <w:szCs w:val="20"/>
          <w:lang w:val="en-US"/>
        </w:rPr>
        <w:t>Kello,</w:t>
      </w:r>
      <w:r w:rsidRPr="007C1C1A">
        <w:rPr>
          <w:sz w:val="20"/>
          <w:szCs w:val="20"/>
          <w:lang w:val="en-US"/>
        </w:rPr>
        <w:t xml:space="preserve"> L. ( 2013). The meaning of the cyber revolution: Perils to theory and statecraft. </w:t>
      </w:r>
      <w:r w:rsidRPr="007C1C1A">
        <w:rPr>
          <w:i/>
          <w:iCs/>
          <w:sz w:val="20"/>
          <w:szCs w:val="20"/>
          <w:lang w:val="en-US"/>
        </w:rPr>
        <w:t>InternationalSecurity</w:t>
      </w:r>
      <w:r w:rsidRPr="007C1C1A">
        <w:rPr>
          <w:sz w:val="20"/>
          <w:szCs w:val="20"/>
          <w:lang w:val="en-US"/>
        </w:rPr>
        <w:t xml:space="preserve">, </w:t>
      </w:r>
      <w:r w:rsidRPr="007C1C1A">
        <w:rPr>
          <w:bCs/>
          <w:sz w:val="20"/>
          <w:szCs w:val="20"/>
          <w:lang w:val="en-US"/>
        </w:rPr>
        <w:t>38</w:t>
      </w:r>
      <w:r w:rsidRPr="007C1C1A">
        <w:rPr>
          <w:sz w:val="20"/>
          <w:szCs w:val="20"/>
          <w:lang w:val="en-US"/>
        </w:rPr>
        <w:t xml:space="preserve">( 2), 7– 40. </w:t>
      </w:r>
      <w:hyperlink r:id="rId7" w:history="1">
        <w:r w:rsidRPr="007C1C1A">
          <w:rPr>
            <w:rStyle w:val="Hyperlink"/>
            <w:color w:val="auto"/>
            <w:sz w:val="20"/>
            <w:szCs w:val="20"/>
            <w:lang w:val="en-US"/>
          </w:rPr>
          <w:t>https://doi</w:t>
        </w:r>
      </w:hyperlink>
      <w:r w:rsidRPr="007C1C1A">
        <w:rPr>
          <w:sz w:val="20"/>
          <w:szCs w:val="20"/>
          <w:lang w:val="en-US"/>
        </w:rPr>
        <w:t xml:space="preserve"> org.ez16.periodicos.capes.gov.br/10.1162/ISEC_a_00138</w:t>
      </w:r>
    </w:p>
    <w:p w14:paraId="0ED22EA5" w14:textId="77777777" w:rsidR="004A55E8" w:rsidRPr="007C1C1A" w:rsidRDefault="004A55E8" w:rsidP="004A55E8">
      <w:pPr>
        <w:spacing w:line="240" w:lineRule="auto"/>
        <w:ind w:firstLine="0"/>
        <w:rPr>
          <w:sz w:val="20"/>
          <w:szCs w:val="20"/>
          <w:lang w:val="en-US"/>
        </w:rPr>
      </w:pPr>
    </w:p>
    <w:p w14:paraId="305425D1" w14:textId="77777777" w:rsidR="004A55E8" w:rsidRPr="007C1C1A" w:rsidRDefault="004A55E8" w:rsidP="004A55E8">
      <w:pPr>
        <w:spacing w:line="240" w:lineRule="auto"/>
        <w:ind w:firstLine="0"/>
        <w:rPr>
          <w:bCs/>
          <w:sz w:val="20"/>
          <w:szCs w:val="20"/>
          <w:lang w:val="en-US"/>
        </w:rPr>
      </w:pPr>
      <w:r w:rsidRPr="007C1C1A">
        <w:rPr>
          <w:bCs/>
          <w:sz w:val="20"/>
          <w:szCs w:val="20"/>
          <w:lang w:val="en-US"/>
        </w:rPr>
        <w:t>OLSZEWSKI, Boguslaw. Advanced persistent threats as a manifestation of states’ military activity in cyberspace. Issue SJMULF; 2018; 189 (3): 57-71</w:t>
      </w:r>
    </w:p>
    <w:p w14:paraId="273B8D68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</w:p>
    <w:p w14:paraId="32AC9763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  <w:r w:rsidRPr="007C1C1A">
        <w:rPr>
          <w:caps/>
          <w:sz w:val="20"/>
          <w:szCs w:val="20"/>
          <w:lang w:val="en-US"/>
        </w:rPr>
        <w:t>Nye,</w:t>
      </w:r>
      <w:r w:rsidRPr="007C1C1A">
        <w:rPr>
          <w:sz w:val="20"/>
          <w:szCs w:val="20"/>
          <w:lang w:val="en-US"/>
        </w:rPr>
        <w:t xml:space="preserve"> J. S. ( 2017). Deterrence and dissuasion in cyberspace. </w:t>
      </w:r>
      <w:r w:rsidRPr="007C1C1A">
        <w:rPr>
          <w:i/>
          <w:iCs/>
          <w:sz w:val="20"/>
          <w:szCs w:val="20"/>
          <w:lang w:val="en-US"/>
        </w:rPr>
        <w:t>International Security</w:t>
      </w:r>
      <w:r w:rsidRPr="007C1C1A">
        <w:rPr>
          <w:sz w:val="20"/>
          <w:szCs w:val="20"/>
          <w:lang w:val="en-US"/>
        </w:rPr>
        <w:t xml:space="preserve">, </w:t>
      </w:r>
      <w:r w:rsidRPr="007C1C1A">
        <w:rPr>
          <w:bCs/>
          <w:sz w:val="20"/>
          <w:szCs w:val="20"/>
          <w:lang w:val="en-US"/>
        </w:rPr>
        <w:t>41</w:t>
      </w:r>
      <w:r w:rsidRPr="007C1C1A">
        <w:rPr>
          <w:sz w:val="20"/>
          <w:szCs w:val="20"/>
          <w:lang w:val="en-US"/>
        </w:rPr>
        <w:t>( 3), 44– 71.</w:t>
      </w:r>
    </w:p>
    <w:p w14:paraId="22388B2E" w14:textId="77777777" w:rsidR="004A55E8" w:rsidRPr="007C1C1A" w:rsidRDefault="00EE74DA" w:rsidP="004A55E8">
      <w:pPr>
        <w:spacing w:line="240" w:lineRule="auto"/>
        <w:ind w:firstLine="0"/>
        <w:rPr>
          <w:sz w:val="20"/>
          <w:szCs w:val="20"/>
          <w:lang w:val="en-US"/>
        </w:rPr>
      </w:pPr>
      <w:hyperlink r:id="rId8" w:history="1">
        <w:r w:rsidR="004A55E8" w:rsidRPr="007C1C1A">
          <w:rPr>
            <w:rStyle w:val="Hyperlink"/>
            <w:color w:val="auto"/>
            <w:sz w:val="20"/>
            <w:szCs w:val="20"/>
            <w:lang w:val="en-US"/>
          </w:rPr>
          <w:t>https://doi-org.ez16.periodicos.capes.gov.br/10.1162/ISEC_a_00266</w:t>
        </w:r>
      </w:hyperlink>
    </w:p>
    <w:p w14:paraId="6E4031DC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</w:p>
    <w:p w14:paraId="2FC5B012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i/>
          <w:iCs/>
          <w:sz w:val="20"/>
          <w:szCs w:val="20"/>
          <w:lang w:val="en-US"/>
        </w:rPr>
      </w:pPr>
      <w:r w:rsidRPr="007C1C1A">
        <w:rPr>
          <w:sz w:val="20"/>
          <w:szCs w:val="20"/>
          <w:lang w:val="en-US"/>
        </w:rPr>
        <w:t xml:space="preserve">R. O. </w:t>
      </w:r>
      <w:r w:rsidRPr="007C1C1A">
        <w:rPr>
          <w:caps/>
          <w:sz w:val="20"/>
          <w:szCs w:val="20"/>
          <w:lang w:val="en-US"/>
        </w:rPr>
        <w:t>Keohane</w:t>
      </w:r>
      <w:r w:rsidRPr="007C1C1A">
        <w:rPr>
          <w:sz w:val="20"/>
          <w:szCs w:val="20"/>
          <w:lang w:val="en-US"/>
        </w:rPr>
        <w:t xml:space="preserve">, &amp; C. A. </w:t>
      </w:r>
      <w:r w:rsidRPr="007C1C1A">
        <w:rPr>
          <w:caps/>
          <w:sz w:val="20"/>
          <w:szCs w:val="20"/>
          <w:lang w:val="en-US"/>
        </w:rPr>
        <w:t>Wallander</w:t>
      </w:r>
      <w:r w:rsidRPr="007C1C1A">
        <w:rPr>
          <w:sz w:val="20"/>
          <w:szCs w:val="20"/>
          <w:lang w:val="en-US"/>
        </w:rPr>
        <w:t xml:space="preserve"> (Eds.), </w:t>
      </w:r>
      <w:r w:rsidRPr="007C1C1A">
        <w:rPr>
          <w:i/>
          <w:iCs/>
          <w:sz w:val="20"/>
          <w:szCs w:val="20"/>
          <w:lang w:val="en-US"/>
        </w:rPr>
        <w:t xml:space="preserve">Imperfect unions: Security institutions over time and space </w:t>
      </w:r>
      <w:r w:rsidRPr="007C1C1A">
        <w:rPr>
          <w:sz w:val="20"/>
          <w:szCs w:val="20"/>
          <w:lang w:val="en-US"/>
        </w:rPr>
        <w:t>(pp. 21– 47). Oxford, UK: Oxford University Press.</w:t>
      </w:r>
    </w:p>
    <w:p w14:paraId="4E0072C9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</w:p>
    <w:p w14:paraId="02407778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  <w:r w:rsidRPr="007C1C1A">
        <w:rPr>
          <w:caps/>
          <w:sz w:val="20"/>
          <w:szCs w:val="20"/>
          <w:lang w:val="en-US"/>
        </w:rPr>
        <w:t>Wallander,</w:t>
      </w:r>
      <w:r w:rsidRPr="007C1C1A">
        <w:rPr>
          <w:sz w:val="20"/>
          <w:szCs w:val="20"/>
          <w:lang w:val="en-US"/>
        </w:rPr>
        <w:t xml:space="preserve"> C. A.,  </w:t>
      </w:r>
      <w:r w:rsidRPr="007C1C1A">
        <w:rPr>
          <w:caps/>
          <w:sz w:val="20"/>
          <w:szCs w:val="20"/>
          <w:lang w:val="en-US"/>
        </w:rPr>
        <w:t>Keohane,</w:t>
      </w:r>
      <w:r w:rsidRPr="007C1C1A">
        <w:rPr>
          <w:sz w:val="20"/>
          <w:szCs w:val="20"/>
          <w:lang w:val="en-US"/>
        </w:rPr>
        <w:t xml:space="preserve"> R. O. ( 1999). Risk, threat, and security institutions. In H. Haftendorn,</w:t>
      </w:r>
    </w:p>
    <w:p w14:paraId="7E33E007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val="en-US"/>
        </w:rPr>
      </w:pPr>
    </w:p>
    <w:p w14:paraId="2726578B" w14:textId="77777777" w:rsidR="004A55E8" w:rsidRPr="007C1C1A" w:rsidRDefault="004A55E8" w:rsidP="004A55E8">
      <w:pPr>
        <w:spacing w:line="240" w:lineRule="auto"/>
        <w:ind w:firstLine="0"/>
        <w:rPr>
          <w:bCs/>
          <w:sz w:val="20"/>
          <w:szCs w:val="20"/>
          <w:lang w:val="en-US"/>
        </w:rPr>
      </w:pPr>
      <w:r w:rsidRPr="007C1C1A">
        <w:rPr>
          <w:sz w:val="20"/>
          <w:szCs w:val="20"/>
          <w:lang w:val="en-US"/>
        </w:rPr>
        <w:t xml:space="preserve">WEISS, Moritz. Securing cyberspace: how states design governance arrangements. Volume 32, Issue 2 </w:t>
      </w:r>
      <w:hyperlink r:id="rId9" w:history="1">
        <w:r w:rsidRPr="007C1C1A">
          <w:rPr>
            <w:rStyle w:val="Hyperlink"/>
            <w:bCs/>
            <w:color w:val="auto"/>
            <w:sz w:val="20"/>
            <w:szCs w:val="20"/>
            <w:lang w:val="en-US"/>
          </w:rPr>
          <w:t>https://doi-org.ez16.periodicos.capes.gov.br/10.1111/gove.12368</w:t>
        </w:r>
      </w:hyperlink>
    </w:p>
    <w:p w14:paraId="04F948BD" w14:textId="77777777" w:rsidR="004A55E8" w:rsidRPr="007C1C1A" w:rsidRDefault="004A55E8" w:rsidP="004A55E8">
      <w:pPr>
        <w:autoSpaceDE w:val="0"/>
        <w:autoSpaceDN w:val="0"/>
        <w:adjustRightInd w:val="0"/>
        <w:spacing w:line="240" w:lineRule="auto"/>
        <w:ind w:firstLine="0"/>
        <w:rPr>
          <w:i/>
          <w:iCs/>
          <w:sz w:val="20"/>
          <w:szCs w:val="20"/>
          <w:lang w:val="en-US"/>
        </w:rPr>
      </w:pPr>
    </w:p>
    <w:sectPr w:rsidR="004A55E8" w:rsidRPr="007C1C1A" w:rsidSect="00D5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1308" w14:textId="77777777" w:rsidR="00EE74DA" w:rsidRDefault="00EE74DA" w:rsidP="00B412FA">
      <w:pPr>
        <w:spacing w:line="240" w:lineRule="auto"/>
      </w:pPr>
      <w:r>
        <w:separator/>
      </w:r>
    </w:p>
  </w:endnote>
  <w:endnote w:type="continuationSeparator" w:id="0">
    <w:p w14:paraId="68D324EB" w14:textId="77777777" w:rsidR="00EE74DA" w:rsidRDefault="00EE74DA" w:rsidP="00B41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2194" w14:textId="77777777" w:rsidR="00EE74DA" w:rsidRDefault="00EE74DA" w:rsidP="00B412FA">
      <w:pPr>
        <w:spacing w:line="240" w:lineRule="auto"/>
      </w:pPr>
      <w:r>
        <w:separator/>
      </w:r>
    </w:p>
  </w:footnote>
  <w:footnote w:type="continuationSeparator" w:id="0">
    <w:p w14:paraId="24ABB7DA" w14:textId="77777777" w:rsidR="00EE74DA" w:rsidRDefault="00EE74DA" w:rsidP="00B412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03"/>
    <w:rsid w:val="00137231"/>
    <w:rsid w:val="00142DD7"/>
    <w:rsid w:val="00195E6B"/>
    <w:rsid w:val="0023586F"/>
    <w:rsid w:val="003061AA"/>
    <w:rsid w:val="004148BE"/>
    <w:rsid w:val="004A55E8"/>
    <w:rsid w:val="00554C41"/>
    <w:rsid w:val="005A5D8F"/>
    <w:rsid w:val="006178E5"/>
    <w:rsid w:val="006716F1"/>
    <w:rsid w:val="007031A8"/>
    <w:rsid w:val="00726AC4"/>
    <w:rsid w:val="007C1C1A"/>
    <w:rsid w:val="007C23F9"/>
    <w:rsid w:val="008119DB"/>
    <w:rsid w:val="0089790A"/>
    <w:rsid w:val="00927FE2"/>
    <w:rsid w:val="009B3695"/>
    <w:rsid w:val="009F2000"/>
    <w:rsid w:val="009F3F9E"/>
    <w:rsid w:val="00B412FA"/>
    <w:rsid w:val="00B80B9E"/>
    <w:rsid w:val="00BB603F"/>
    <w:rsid w:val="00C764B7"/>
    <w:rsid w:val="00CB2103"/>
    <w:rsid w:val="00D5468C"/>
    <w:rsid w:val="00E4451D"/>
    <w:rsid w:val="00EE74DA"/>
    <w:rsid w:val="00F61C26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0BD1"/>
  <w15:docId w15:val="{26361FF6-164C-449A-A0AD-C6CADB31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F2000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2F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2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2F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A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ez16.periodicos.capes.gov.br/10.1162/ISEC_a_00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-org.ez16.periodicos.capes.gov.br/10.1111/gove.1236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1878-B9CA-4941-AFB5-AE83A4A0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casalunga</dc:creator>
  <cp:lastModifiedBy>Natalia Schwether</cp:lastModifiedBy>
  <cp:revision>5</cp:revision>
  <dcterms:created xsi:type="dcterms:W3CDTF">2019-07-20T11:56:00Z</dcterms:created>
  <dcterms:modified xsi:type="dcterms:W3CDTF">2019-07-20T12:48:00Z</dcterms:modified>
</cp:coreProperties>
</file>