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C66" w:rsidRPr="00420388" w:rsidRDefault="00F81B0D" w:rsidP="000E34F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20388">
        <w:rPr>
          <w:rFonts w:ascii="Arial" w:hAnsi="Arial" w:cs="Arial"/>
          <w:b/>
          <w:sz w:val="24"/>
          <w:szCs w:val="24"/>
        </w:rPr>
        <w:t xml:space="preserve">Ataque cibernético como </w:t>
      </w:r>
      <w:r w:rsidRPr="00420388">
        <w:rPr>
          <w:rFonts w:ascii="Arial" w:hAnsi="Arial" w:cs="Arial"/>
          <w:b/>
          <w:i/>
          <w:sz w:val="24"/>
          <w:szCs w:val="24"/>
        </w:rPr>
        <w:t>casus belli</w:t>
      </w:r>
      <w:r w:rsidRPr="00420388">
        <w:rPr>
          <w:rFonts w:ascii="Arial" w:hAnsi="Arial" w:cs="Arial"/>
          <w:b/>
          <w:sz w:val="24"/>
          <w:szCs w:val="24"/>
        </w:rPr>
        <w:t>? Impressões sobre a ambiguidade do conceito de guerra cibernética</w:t>
      </w:r>
    </w:p>
    <w:p w:rsidR="00F81B0D" w:rsidRDefault="00F81B0D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6569" w:rsidRDefault="003E6569" w:rsidP="003E6569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3E6569">
        <w:rPr>
          <w:rFonts w:ascii="Arial" w:hAnsi="Arial" w:cs="Arial"/>
          <w:sz w:val="24"/>
          <w:szCs w:val="24"/>
        </w:rPr>
        <w:t>Marcus Vinícius Xavier de Oliveira (UNIR)</w:t>
      </w:r>
    </w:p>
    <w:p w:rsidR="003E6569" w:rsidRPr="00420388" w:rsidRDefault="003E6569" w:rsidP="003E6569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Gills Vilar-Lopes (UNIFA)</w:t>
      </w:r>
    </w:p>
    <w:p w:rsidR="004F68F3" w:rsidRPr="00420388" w:rsidRDefault="004F68F3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4F0D" w:rsidRPr="00420388" w:rsidRDefault="003C4F0D" w:rsidP="000E34F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20388">
        <w:rPr>
          <w:rFonts w:ascii="Arial" w:hAnsi="Arial" w:cs="Arial"/>
          <w:b/>
          <w:sz w:val="24"/>
          <w:szCs w:val="24"/>
        </w:rPr>
        <w:t>1 Introdução</w:t>
      </w:r>
    </w:p>
    <w:p w:rsidR="009728F6" w:rsidRPr="00420388" w:rsidRDefault="004F68F3" w:rsidP="00562B2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ab/>
      </w:r>
      <w:r w:rsidR="009728F6" w:rsidRPr="00420388">
        <w:rPr>
          <w:rFonts w:ascii="Arial" w:hAnsi="Arial" w:cs="Arial"/>
          <w:sz w:val="24"/>
          <w:szCs w:val="24"/>
        </w:rPr>
        <w:t xml:space="preserve">O “Glossário de Segurança da Informação”, recém-lançado pelo Gabinete de Segurança Institucional da Presidência da República (GSI), </w:t>
      </w:r>
      <w:r w:rsidR="0058742A" w:rsidRPr="00420388">
        <w:rPr>
          <w:rFonts w:ascii="Arial" w:hAnsi="Arial" w:cs="Arial"/>
          <w:sz w:val="24"/>
          <w:szCs w:val="24"/>
        </w:rPr>
        <w:t xml:space="preserve">assevera, </w:t>
      </w:r>
      <w:r w:rsidR="0058742A" w:rsidRPr="00420388">
        <w:rPr>
          <w:rFonts w:ascii="Arial" w:hAnsi="Arial" w:cs="Arial"/>
          <w:i/>
          <w:iCs/>
          <w:sz w:val="24"/>
          <w:szCs w:val="24"/>
        </w:rPr>
        <w:t>in verbis</w:t>
      </w:r>
      <w:r w:rsidR="0058742A" w:rsidRPr="00420388">
        <w:rPr>
          <w:rFonts w:ascii="Arial" w:hAnsi="Arial" w:cs="Arial"/>
          <w:sz w:val="24"/>
          <w:szCs w:val="24"/>
        </w:rPr>
        <w:t xml:space="preserve">, que ataque (cibernético) é “[...]ação que constitui uma tentativa </w:t>
      </w:r>
      <w:r w:rsidR="0058742A" w:rsidRPr="00420388">
        <w:rPr>
          <w:rFonts w:ascii="Arial" w:hAnsi="Arial" w:cs="Arial"/>
          <w:i/>
          <w:iCs/>
          <w:sz w:val="24"/>
          <w:szCs w:val="24"/>
        </w:rPr>
        <w:t>deliberada e não autorizada</w:t>
      </w:r>
      <w:r w:rsidR="0058742A" w:rsidRPr="00420388">
        <w:rPr>
          <w:rFonts w:ascii="Arial" w:hAnsi="Arial" w:cs="Arial"/>
          <w:sz w:val="24"/>
          <w:szCs w:val="24"/>
        </w:rPr>
        <w:t xml:space="preserve"> para acessar/manipular informações, ou tornar um sistema inacessível, não integro, ou indisponível” (BRASIL, 2019</w:t>
      </w:r>
      <w:r w:rsidR="00EC51EC" w:rsidRPr="00420388">
        <w:rPr>
          <w:rFonts w:ascii="Arial" w:hAnsi="Arial" w:cs="Arial"/>
          <w:sz w:val="24"/>
          <w:szCs w:val="24"/>
        </w:rPr>
        <w:t>, grifo nosso</w:t>
      </w:r>
      <w:r w:rsidR="0058742A" w:rsidRPr="00420388">
        <w:rPr>
          <w:rFonts w:ascii="Arial" w:hAnsi="Arial" w:cs="Arial"/>
          <w:sz w:val="24"/>
          <w:szCs w:val="24"/>
        </w:rPr>
        <w:t>).</w:t>
      </w:r>
      <w:r w:rsidR="00EC51EC" w:rsidRPr="00420388">
        <w:rPr>
          <w:rFonts w:ascii="Arial" w:hAnsi="Arial" w:cs="Arial"/>
          <w:sz w:val="24"/>
          <w:szCs w:val="24"/>
        </w:rPr>
        <w:t xml:space="preserve"> Mas em que medida tal ataque pode tomar a proporção mais extremada das relações sociais e vir a se constituir, ele mesmo, em um </w:t>
      </w:r>
      <w:r w:rsidR="00EC51EC" w:rsidRPr="00420388">
        <w:rPr>
          <w:rFonts w:ascii="Arial" w:hAnsi="Arial" w:cs="Arial"/>
          <w:i/>
          <w:iCs/>
          <w:sz w:val="24"/>
          <w:szCs w:val="24"/>
        </w:rPr>
        <w:t>casus belli</w:t>
      </w:r>
      <w:r w:rsidR="00EC51EC" w:rsidRPr="00420388">
        <w:rPr>
          <w:rFonts w:ascii="Arial" w:hAnsi="Arial" w:cs="Arial"/>
          <w:sz w:val="24"/>
          <w:szCs w:val="24"/>
        </w:rPr>
        <w:t>?</w:t>
      </w:r>
    </w:p>
    <w:p w:rsidR="00F81B0D" w:rsidRPr="00420388" w:rsidRDefault="00F81B0D" w:rsidP="007568A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 xml:space="preserve">No presente </w:t>
      </w:r>
      <w:r w:rsidRPr="00420388">
        <w:rPr>
          <w:rFonts w:ascii="Arial" w:hAnsi="Arial" w:cs="Arial"/>
          <w:i/>
          <w:sz w:val="24"/>
          <w:szCs w:val="24"/>
        </w:rPr>
        <w:t>paper</w:t>
      </w:r>
      <w:r w:rsidRPr="00420388">
        <w:rPr>
          <w:rFonts w:ascii="Arial" w:hAnsi="Arial" w:cs="Arial"/>
          <w:sz w:val="24"/>
          <w:szCs w:val="24"/>
        </w:rPr>
        <w:t xml:space="preserve"> a nossa intenção é a de tentar</w:t>
      </w:r>
      <w:r w:rsidR="00EC51EC" w:rsidRPr="00420388">
        <w:rPr>
          <w:rFonts w:ascii="Arial" w:hAnsi="Arial" w:cs="Arial"/>
          <w:sz w:val="24"/>
          <w:szCs w:val="24"/>
        </w:rPr>
        <w:t>, brevemente,</w:t>
      </w:r>
      <w:r w:rsidRPr="00420388">
        <w:rPr>
          <w:rFonts w:ascii="Arial" w:hAnsi="Arial" w:cs="Arial"/>
          <w:sz w:val="24"/>
          <w:szCs w:val="24"/>
        </w:rPr>
        <w:t xml:space="preserve"> compreender, desde uma perspectiva interdisciplinar, a ambiguidade conceitual e normativa que giza o</w:t>
      </w:r>
      <w:r w:rsidR="001F61AD" w:rsidRPr="00420388">
        <w:rPr>
          <w:rFonts w:ascii="Arial" w:hAnsi="Arial" w:cs="Arial"/>
          <w:sz w:val="24"/>
          <w:szCs w:val="24"/>
        </w:rPr>
        <w:t xml:space="preserve"> conceito de</w:t>
      </w:r>
      <w:r w:rsidRPr="00420388">
        <w:rPr>
          <w:rFonts w:ascii="Arial" w:hAnsi="Arial" w:cs="Arial"/>
          <w:sz w:val="24"/>
          <w:szCs w:val="24"/>
        </w:rPr>
        <w:t xml:space="preserve"> ataque cibernético </w:t>
      </w:r>
      <w:r w:rsidR="005866AE" w:rsidRPr="00420388">
        <w:rPr>
          <w:rFonts w:ascii="Arial" w:hAnsi="Arial" w:cs="Arial"/>
          <w:sz w:val="24"/>
          <w:szCs w:val="24"/>
        </w:rPr>
        <w:t>e</w:t>
      </w:r>
      <w:r w:rsidRPr="00420388">
        <w:rPr>
          <w:rFonts w:ascii="Arial" w:hAnsi="Arial" w:cs="Arial"/>
          <w:sz w:val="24"/>
          <w:szCs w:val="24"/>
        </w:rPr>
        <w:t xml:space="preserve"> aferir, à luz do Direito Internacional contemporâneo – Sistema da Carta –</w:t>
      </w:r>
      <w:r w:rsidR="00ED42DE" w:rsidRPr="00420388">
        <w:rPr>
          <w:rFonts w:ascii="Arial" w:hAnsi="Arial" w:cs="Arial"/>
          <w:sz w:val="24"/>
          <w:szCs w:val="24"/>
        </w:rPr>
        <w:t>,</w:t>
      </w:r>
      <w:r w:rsidRPr="00420388">
        <w:rPr>
          <w:rFonts w:ascii="Arial" w:hAnsi="Arial" w:cs="Arial"/>
          <w:sz w:val="24"/>
          <w:szCs w:val="24"/>
        </w:rPr>
        <w:t xml:space="preserve"> se ele se ajusta ao conceito de agressão previsto no capítulo VII da Carta</w:t>
      </w:r>
      <w:r w:rsidR="007A5AA2" w:rsidRPr="00420388">
        <w:rPr>
          <w:rFonts w:ascii="Arial" w:hAnsi="Arial" w:cs="Arial"/>
          <w:sz w:val="24"/>
          <w:szCs w:val="24"/>
        </w:rPr>
        <w:t xml:space="preserve"> das Nações Unidas.</w:t>
      </w:r>
    </w:p>
    <w:p w:rsidR="007A5AA2" w:rsidRPr="00420388" w:rsidRDefault="007A5AA2" w:rsidP="000E34F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 xml:space="preserve">Esse problema </w:t>
      </w:r>
      <w:r w:rsidR="008C4B3E" w:rsidRPr="00420388">
        <w:rPr>
          <w:rFonts w:ascii="Arial" w:hAnsi="Arial" w:cs="Arial"/>
          <w:sz w:val="24"/>
          <w:szCs w:val="24"/>
        </w:rPr>
        <w:t xml:space="preserve">se mostra </w:t>
      </w:r>
      <w:r w:rsidRPr="00420388">
        <w:rPr>
          <w:rFonts w:ascii="Arial" w:hAnsi="Arial" w:cs="Arial"/>
          <w:sz w:val="24"/>
          <w:szCs w:val="24"/>
        </w:rPr>
        <w:t>importante pelo menos por dois motivos</w:t>
      </w:r>
      <w:r w:rsidR="00087A8C" w:rsidRPr="00420388">
        <w:rPr>
          <w:rFonts w:ascii="Arial" w:hAnsi="Arial" w:cs="Arial"/>
          <w:sz w:val="24"/>
          <w:szCs w:val="24"/>
        </w:rPr>
        <w:t>, a saber</w:t>
      </w:r>
      <w:r w:rsidRPr="00420388">
        <w:rPr>
          <w:rFonts w:ascii="Arial" w:hAnsi="Arial" w:cs="Arial"/>
          <w:sz w:val="24"/>
          <w:szCs w:val="24"/>
        </w:rPr>
        <w:t xml:space="preserve">: a) existe uma clara lacuna normativa no Direito Internacional acerca do estatuto do ataque cibernético; e b) dessa lacuna, surge a possibilidade de as decisões políticas </w:t>
      </w:r>
      <w:r w:rsidR="005866AE" w:rsidRPr="00420388">
        <w:rPr>
          <w:rFonts w:ascii="Arial" w:hAnsi="Arial" w:cs="Arial"/>
          <w:sz w:val="24"/>
          <w:szCs w:val="24"/>
        </w:rPr>
        <w:t>sobre</w:t>
      </w:r>
      <w:r w:rsidRPr="00420388">
        <w:rPr>
          <w:rFonts w:ascii="Arial" w:hAnsi="Arial" w:cs="Arial"/>
          <w:sz w:val="24"/>
          <w:szCs w:val="24"/>
        </w:rPr>
        <w:t xml:space="preserve"> </w:t>
      </w:r>
      <w:r w:rsidRPr="00420388">
        <w:rPr>
          <w:rFonts w:ascii="Arial" w:hAnsi="Arial" w:cs="Arial"/>
          <w:i/>
          <w:sz w:val="24"/>
          <w:szCs w:val="24"/>
        </w:rPr>
        <w:t>casus belli</w:t>
      </w:r>
      <w:r w:rsidRPr="00420388">
        <w:rPr>
          <w:rFonts w:ascii="Arial" w:hAnsi="Arial" w:cs="Arial"/>
          <w:sz w:val="24"/>
          <w:szCs w:val="24"/>
        </w:rPr>
        <w:t xml:space="preserve"> elevar</w:t>
      </w:r>
      <w:r w:rsidR="00F57882" w:rsidRPr="00420388">
        <w:rPr>
          <w:rFonts w:ascii="Arial" w:hAnsi="Arial" w:cs="Arial"/>
          <w:sz w:val="24"/>
          <w:szCs w:val="24"/>
        </w:rPr>
        <w:t xml:space="preserve"> o atributo da politização estendida</w:t>
      </w:r>
      <w:r w:rsidRPr="00420388">
        <w:rPr>
          <w:rFonts w:ascii="Arial" w:hAnsi="Arial" w:cs="Arial"/>
          <w:sz w:val="24"/>
          <w:szCs w:val="24"/>
        </w:rPr>
        <w:t xml:space="preserve"> que caracteriza o Direito Internacional</w:t>
      </w:r>
      <w:r w:rsidR="000A1EEA" w:rsidRPr="00420388">
        <w:rPr>
          <w:rFonts w:ascii="Arial" w:hAnsi="Arial" w:cs="Arial"/>
          <w:sz w:val="24"/>
          <w:szCs w:val="24"/>
        </w:rPr>
        <w:t xml:space="preserve"> (PASTOR RIDRUEJO, </w:t>
      </w:r>
      <w:r w:rsidR="00F03BA8" w:rsidRPr="00420388">
        <w:rPr>
          <w:rFonts w:ascii="Arial" w:hAnsi="Arial" w:cs="Arial"/>
          <w:sz w:val="24"/>
          <w:szCs w:val="24"/>
        </w:rPr>
        <w:t>2014, p</w:t>
      </w:r>
      <w:r w:rsidR="000A1EEA" w:rsidRPr="00420388">
        <w:rPr>
          <w:rFonts w:ascii="Arial" w:hAnsi="Arial" w:cs="Arial"/>
          <w:sz w:val="24"/>
          <w:szCs w:val="24"/>
        </w:rPr>
        <w:t xml:space="preserve">. </w:t>
      </w:r>
      <w:r w:rsidR="00F03BA8" w:rsidRPr="00420388">
        <w:rPr>
          <w:rFonts w:ascii="Arial" w:hAnsi="Arial" w:cs="Arial"/>
          <w:sz w:val="24"/>
          <w:szCs w:val="24"/>
        </w:rPr>
        <w:t>48-49)</w:t>
      </w:r>
      <w:r w:rsidR="001E2F78" w:rsidRPr="00420388">
        <w:rPr>
          <w:rFonts w:ascii="Arial" w:hAnsi="Arial" w:cs="Arial"/>
          <w:sz w:val="24"/>
          <w:szCs w:val="24"/>
        </w:rPr>
        <w:t xml:space="preserve">. Esse estado de coisas se </w:t>
      </w:r>
      <w:r w:rsidR="002339BA" w:rsidRPr="00420388">
        <w:rPr>
          <w:rFonts w:ascii="Arial" w:hAnsi="Arial" w:cs="Arial"/>
          <w:sz w:val="24"/>
          <w:szCs w:val="24"/>
        </w:rPr>
        <w:t>prostra</w:t>
      </w:r>
      <w:r w:rsidR="000A1EEA" w:rsidRPr="00420388">
        <w:rPr>
          <w:rFonts w:ascii="Arial" w:hAnsi="Arial" w:cs="Arial"/>
          <w:sz w:val="24"/>
          <w:szCs w:val="24"/>
        </w:rPr>
        <w:t xml:space="preserve"> com claras consequências ofensivas aos princípios da segurança e da paz internacionais</w:t>
      </w:r>
      <w:r w:rsidR="005866AE" w:rsidRPr="00420388">
        <w:rPr>
          <w:rFonts w:ascii="Arial" w:hAnsi="Arial" w:cs="Arial"/>
          <w:sz w:val="24"/>
          <w:szCs w:val="24"/>
        </w:rPr>
        <w:t xml:space="preserve"> tutelados pelo crime de agressão.</w:t>
      </w:r>
    </w:p>
    <w:p w:rsidR="003C3D07" w:rsidRPr="00420388" w:rsidRDefault="003C3D07" w:rsidP="000E34F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>Formalmente, a metodologia que encoraja as análises aqui depreendidas apoia-se no estilo qualitativo de pesquisa. Já os métodos decorrentes dessa afiliação dizem respeito à pesquisa bibliográfica, em que pese a interpretação, sobretudo, de fontes primárias – como leis, normas e tratados internacionais – e da recente casuística internacional</w:t>
      </w:r>
      <w:r w:rsidR="00EC6738" w:rsidRPr="00420388">
        <w:rPr>
          <w:rFonts w:ascii="Arial" w:hAnsi="Arial" w:cs="Arial"/>
          <w:sz w:val="24"/>
          <w:szCs w:val="24"/>
        </w:rPr>
        <w:t xml:space="preserve">, que tem eco nas palavras do atual e do último presidente estadunidense e no documento </w:t>
      </w:r>
      <w:r w:rsidR="00CB13DB" w:rsidRPr="00420388">
        <w:rPr>
          <w:rFonts w:ascii="Arial" w:hAnsi="Arial" w:cs="Arial"/>
          <w:sz w:val="24"/>
          <w:szCs w:val="24"/>
        </w:rPr>
        <w:t xml:space="preserve">recém-lançado pelo Governo </w:t>
      </w:r>
      <w:r w:rsidR="00556A26" w:rsidRPr="00420388">
        <w:rPr>
          <w:rFonts w:ascii="Arial" w:hAnsi="Arial" w:cs="Arial"/>
          <w:sz w:val="24"/>
          <w:szCs w:val="24"/>
        </w:rPr>
        <w:t>da França</w:t>
      </w:r>
      <w:r w:rsidR="00CB13DB" w:rsidRPr="00420388">
        <w:rPr>
          <w:rFonts w:ascii="Arial" w:hAnsi="Arial" w:cs="Arial"/>
          <w:sz w:val="24"/>
          <w:szCs w:val="24"/>
        </w:rPr>
        <w:t>.</w:t>
      </w:r>
    </w:p>
    <w:p w:rsidR="009C3D08" w:rsidRPr="00420388" w:rsidRDefault="009C3D08" w:rsidP="000E34F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 xml:space="preserve">Diante dessa problemática, o presente trabalho se divide em três partes principais. Na primeira delas, </w:t>
      </w:r>
      <w:r w:rsidR="009F3353" w:rsidRPr="00420388">
        <w:rPr>
          <w:rFonts w:ascii="Arial" w:hAnsi="Arial" w:cs="Arial"/>
          <w:sz w:val="24"/>
          <w:szCs w:val="24"/>
        </w:rPr>
        <w:t xml:space="preserve">encoraja-se o diálogo entre Direito Internacional e Relações Internacionais. Na segunda, esboça-se como </w:t>
      </w:r>
      <w:r w:rsidR="009069CD" w:rsidRPr="00420388">
        <w:rPr>
          <w:rFonts w:ascii="Arial" w:hAnsi="Arial" w:cs="Arial"/>
          <w:sz w:val="24"/>
          <w:szCs w:val="24"/>
        </w:rPr>
        <w:t>a imprecisão d</w:t>
      </w:r>
      <w:r w:rsidR="009F3353" w:rsidRPr="00420388">
        <w:rPr>
          <w:rFonts w:ascii="Arial" w:hAnsi="Arial" w:cs="Arial"/>
          <w:sz w:val="24"/>
          <w:szCs w:val="24"/>
        </w:rPr>
        <w:t xml:space="preserve">o conceito de guerra encontra </w:t>
      </w:r>
      <w:r w:rsidR="009069CD" w:rsidRPr="00420388">
        <w:rPr>
          <w:rFonts w:ascii="Arial" w:hAnsi="Arial" w:cs="Arial"/>
          <w:sz w:val="24"/>
          <w:szCs w:val="24"/>
        </w:rPr>
        <w:t>eco na epistemologia jurídica e política.</w:t>
      </w:r>
      <w:r w:rsidR="003C3D07" w:rsidRPr="00420388">
        <w:rPr>
          <w:rFonts w:ascii="Arial" w:hAnsi="Arial" w:cs="Arial"/>
          <w:sz w:val="24"/>
          <w:szCs w:val="24"/>
        </w:rPr>
        <w:t xml:space="preserve"> E, finalmente, na última parte, avalia-se o ataque cibernético enquanto </w:t>
      </w:r>
      <w:r w:rsidR="003C3D07" w:rsidRPr="00420388">
        <w:rPr>
          <w:rFonts w:ascii="Arial" w:hAnsi="Arial" w:cs="Arial"/>
          <w:i/>
          <w:sz w:val="24"/>
          <w:szCs w:val="24"/>
        </w:rPr>
        <w:t>casus belli</w:t>
      </w:r>
      <w:r w:rsidR="003C3D07" w:rsidRPr="00420388">
        <w:rPr>
          <w:rFonts w:ascii="Arial" w:hAnsi="Arial" w:cs="Arial"/>
          <w:sz w:val="24"/>
          <w:szCs w:val="24"/>
        </w:rPr>
        <w:t>.</w:t>
      </w:r>
    </w:p>
    <w:p w:rsidR="00124E26" w:rsidRPr="00420388" w:rsidRDefault="00124E26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02849" w:rsidRPr="00420388" w:rsidRDefault="00CC22A8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124E26" w:rsidRPr="00420388">
        <w:rPr>
          <w:rFonts w:ascii="Arial" w:hAnsi="Arial" w:cs="Arial"/>
          <w:sz w:val="24"/>
          <w:szCs w:val="24"/>
        </w:rPr>
        <w:t xml:space="preserve"> </w:t>
      </w:r>
      <w:r w:rsidR="00124E26" w:rsidRPr="00420388">
        <w:rPr>
          <w:rFonts w:ascii="Arial" w:hAnsi="Arial" w:cs="Arial"/>
          <w:b/>
          <w:sz w:val="24"/>
          <w:szCs w:val="24"/>
        </w:rPr>
        <w:t>Relações</w:t>
      </w:r>
      <w:r w:rsidR="00F95913" w:rsidRPr="00420388">
        <w:rPr>
          <w:rFonts w:ascii="Arial" w:hAnsi="Arial" w:cs="Arial"/>
          <w:b/>
          <w:sz w:val="24"/>
          <w:szCs w:val="24"/>
        </w:rPr>
        <w:t xml:space="preserve"> entre</w:t>
      </w:r>
      <w:r w:rsidR="00124E26" w:rsidRPr="00420388">
        <w:rPr>
          <w:rFonts w:ascii="Arial" w:hAnsi="Arial" w:cs="Arial"/>
          <w:b/>
          <w:sz w:val="24"/>
          <w:szCs w:val="24"/>
        </w:rPr>
        <w:t xml:space="preserve"> Direito Internacional e Relações Internacionais</w:t>
      </w:r>
      <w:r w:rsidR="002F7D77" w:rsidRPr="00420388">
        <w:rPr>
          <w:rFonts w:ascii="Arial" w:hAnsi="Arial" w:cs="Arial"/>
          <w:sz w:val="24"/>
          <w:szCs w:val="24"/>
        </w:rPr>
        <w:tab/>
      </w:r>
    </w:p>
    <w:p w:rsidR="00124E26" w:rsidRPr="00420388" w:rsidRDefault="00124E26" w:rsidP="00C02849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 xml:space="preserve">Direito Internacional e Relações Internacionais se constituem em duas disciplinas caracterizadas, desde o seu interior, por aquilo que se pode </w:t>
      </w:r>
      <w:r w:rsidR="00F57882" w:rsidRPr="00420388">
        <w:rPr>
          <w:rFonts w:ascii="Arial" w:hAnsi="Arial" w:cs="Arial"/>
          <w:sz w:val="24"/>
          <w:szCs w:val="24"/>
        </w:rPr>
        <w:lastRenderedPageBreak/>
        <w:t>denominar</w:t>
      </w:r>
      <w:r w:rsidRPr="00420388">
        <w:rPr>
          <w:rFonts w:ascii="Arial" w:hAnsi="Arial" w:cs="Arial"/>
          <w:sz w:val="24"/>
          <w:szCs w:val="24"/>
        </w:rPr>
        <w:t xml:space="preserve"> como “local de encontro” das diversas disciplinas </w:t>
      </w:r>
      <w:r w:rsidR="00990470" w:rsidRPr="00420388">
        <w:rPr>
          <w:rFonts w:ascii="Arial" w:hAnsi="Arial" w:cs="Arial"/>
          <w:sz w:val="24"/>
          <w:szCs w:val="24"/>
        </w:rPr>
        <w:t xml:space="preserve">que as conformam </w:t>
      </w:r>
      <w:r w:rsidR="001F61AD" w:rsidRPr="00420388">
        <w:rPr>
          <w:rFonts w:ascii="Arial" w:hAnsi="Arial" w:cs="Arial"/>
          <w:sz w:val="24"/>
          <w:szCs w:val="24"/>
        </w:rPr>
        <w:t xml:space="preserve">e </w:t>
      </w:r>
      <w:r w:rsidRPr="00420388">
        <w:rPr>
          <w:rFonts w:ascii="Arial" w:hAnsi="Arial" w:cs="Arial"/>
          <w:sz w:val="24"/>
          <w:szCs w:val="24"/>
        </w:rPr>
        <w:t>têm por objeto de estudo as relações que transcendem as fronteiras nacionais</w:t>
      </w:r>
      <w:r w:rsidR="00F57882" w:rsidRPr="00420388">
        <w:rPr>
          <w:rFonts w:ascii="Arial" w:hAnsi="Arial" w:cs="Arial"/>
          <w:sz w:val="24"/>
          <w:szCs w:val="24"/>
        </w:rPr>
        <w:t xml:space="preserve"> (BRAILLARD, 1990, p. 82-83)</w:t>
      </w:r>
      <w:r w:rsidRPr="00420388">
        <w:rPr>
          <w:rFonts w:ascii="Arial" w:hAnsi="Arial" w:cs="Arial"/>
          <w:sz w:val="24"/>
          <w:szCs w:val="24"/>
        </w:rPr>
        <w:t>,</w:t>
      </w:r>
      <w:r w:rsidR="00F57882" w:rsidRPr="00420388">
        <w:rPr>
          <w:rFonts w:ascii="Arial" w:hAnsi="Arial" w:cs="Arial"/>
          <w:sz w:val="24"/>
          <w:szCs w:val="24"/>
        </w:rPr>
        <w:t xml:space="preserve"> seja</w:t>
      </w:r>
      <w:r w:rsidRPr="00420388">
        <w:rPr>
          <w:rFonts w:ascii="Arial" w:hAnsi="Arial" w:cs="Arial"/>
          <w:sz w:val="24"/>
          <w:szCs w:val="24"/>
        </w:rPr>
        <w:t xml:space="preserve"> internacionais em sentido estrito (relações entre sujeitos do Direito Internacional, em particular os Estados)</w:t>
      </w:r>
      <w:r w:rsidR="003E485A" w:rsidRPr="00420388">
        <w:rPr>
          <w:rFonts w:ascii="Arial" w:hAnsi="Arial" w:cs="Arial"/>
          <w:sz w:val="24"/>
          <w:szCs w:val="24"/>
        </w:rPr>
        <w:t>, seja</w:t>
      </w:r>
      <w:r w:rsidRPr="00420388">
        <w:rPr>
          <w:rFonts w:ascii="Arial" w:hAnsi="Arial" w:cs="Arial"/>
          <w:sz w:val="24"/>
          <w:szCs w:val="24"/>
        </w:rPr>
        <w:t xml:space="preserve"> transnacionais (relações entre atores internacionais no contexto das diversas esferas normativas que caracterizam</w:t>
      </w:r>
      <w:r w:rsidR="00F57882" w:rsidRPr="00420388">
        <w:rPr>
          <w:rFonts w:ascii="Arial" w:hAnsi="Arial" w:cs="Arial"/>
          <w:sz w:val="24"/>
          <w:szCs w:val="24"/>
        </w:rPr>
        <w:t xml:space="preserve"> esse campo</w:t>
      </w:r>
      <w:r w:rsidRPr="00420388">
        <w:rPr>
          <w:rFonts w:ascii="Arial" w:hAnsi="Arial" w:cs="Arial"/>
          <w:sz w:val="24"/>
          <w:szCs w:val="24"/>
        </w:rPr>
        <w:t>) (PECEQUILO, 2004, p. 15).</w:t>
      </w:r>
    </w:p>
    <w:p w:rsidR="00905978" w:rsidRPr="00420388" w:rsidRDefault="002F7D77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ab/>
      </w:r>
      <w:r w:rsidR="00905978" w:rsidRPr="00420388">
        <w:rPr>
          <w:rFonts w:ascii="Arial" w:hAnsi="Arial" w:cs="Arial"/>
          <w:sz w:val="24"/>
          <w:szCs w:val="24"/>
        </w:rPr>
        <w:t>Para Wengler</w:t>
      </w:r>
      <w:r w:rsidR="007D76B0" w:rsidRPr="00420388">
        <w:rPr>
          <w:rFonts w:ascii="Arial" w:hAnsi="Arial" w:cs="Arial"/>
          <w:sz w:val="24"/>
          <w:szCs w:val="24"/>
        </w:rPr>
        <w:t xml:space="preserve"> (1964, p. 1-3)</w:t>
      </w:r>
      <w:r w:rsidR="00905978" w:rsidRPr="00420388">
        <w:rPr>
          <w:rFonts w:ascii="Arial" w:hAnsi="Arial" w:cs="Arial"/>
          <w:sz w:val="24"/>
          <w:szCs w:val="24"/>
        </w:rPr>
        <w:t xml:space="preserve">, os problemas mais comezinhos que concernem ao Direito Internacional – </w:t>
      </w:r>
      <w:r w:rsidR="00905978" w:rsidRPr="00420388">
        <w:rPr>
          <w:rFonts w:ascii="Arial" w:hAnsi="Arial" w:cs="Arial"/>
          <w:i/>
          <w:iCs/>
          <w:sz w:val="24"/>
          <w:szCs w:val="24"/>
        </w:rPr>
        <w:t>e.g.</w:t>
      </w:r>
      <w:r w:rsidR="00905978" w:rsidRPr="00420388">
        <w:rPr>
          <w:rFonts w:ascii="Arial" w:hAnsi="Arial" w:cs="Arial"/>
          <w:sz w:val="24"/>
          <w:szCs w:val="24"/>
        </w:rPr>
        <w:t xml:space="preserve"> a relação entre Estado e normas internacionais</w:t>
      </w:r>
      <w:r w:rsidR="009D410B" w:rsidRPr="00420388">
        <w:rPr>
          <w:rFonts w:ascii="Arial" w:hAnsi="Arial" w:cs="Arial"/>
          <w:sz w:val="24"/>
          <w:szCs w:val="24"/>
        </w:rPr>
        <w:t>,</w:t>
      </w:r>
      <w:r w:rsidR="00905978" w:rsidRPr="00420388">
        <w:rPr>
          <w:rFonts w:ascii="Arial" w:hAnsi="Arial" w:cs="Arial"/>
          <w:sz w:val="24"/>
          <w:szCs w:val="24"/>
        </w:rPr>
        <w:t xml:space="preserve"> ou entre ordenamentos nacionais e Direito Internacional – somente podem ser respondidos </w:t>
      </w:r>
      <w:r w:rsidR="009D410B" w:rsidRPr="00420388">
        <w:rPr>
          <w:rFonts w:ascii="Arial" w:hAnsi="Arial" w:cs="Arial"/>
          <w:sz w:val="24"/>
          <w:szCs w:val="24"/>
        </w:rPr>
        <w:t xml:space="preserve">a partir de </w:t>
      </w:r>
      <w:r w:rsidR="00905978" w:rsidRPr="00420388">
        <w:rPr>
          <w:rFonts w:ascii="Arial" w:hAnsi="Arial" w:cs="Arial"/>
          <w:sz w:val="24"/>
          <w:szCs w:val="24"/>
        </w:rPr>
        <w:t>uma perspectiva dialógica entre Direito Internacional e Relações Internacionais</w:t>
      </w:r>
      <w:r w:rsidR="00B97886" w:rsidRPr="00420388">
        <w:rPr>
          <w:rFonts w:ascii="Arial" w:hAnsi="Arial" w:cs="Arial"/>
          <w:sz w:val="24"/>
          <w:szCs w:val="24"/>
        </w:rPr>
        <w:t>. Isso</w:t>
      </w:r>
      <w:r w:rsidR="00905978" w:rsidRPr="00420388">
        <w:rPr>
          <w:rFonts w:ascii="Arial" w:hAnsi="Arial" w:cs="Arial"/>
          <w:sz w:val="24"/>
          <w:szCs w:val="24"/>
        </w:rPr>
        <w:t xml:space="preserve"> </w:t>
      </w:r>
      <w:r w:rsidR="00B97886" w:rsidRPr="00420388">
        <w:rPr>
          <w:rFonts w:ascii="Arial" w:hAnsi="Arial" w:cs="Arial"/>
          <w:sz w:val="24"/>
          <w:szCs w:val="24"/>
        </w:rPr>
        <w:t>por</w:t>
      </w:r>
      <w:r w:rsidR="00905978" w:rsidRPr="00420388">
        <w:rPr>
          <w:rFonts w:ascii="Arial" w:hAnsi="Arial" w:cs="Arial"/>
          <w:sz w:val="24"/>
          <w:szCs w:val="24"/>
        </w:rPr>
        <w:t xml:space="preserve">que os problemas jurídicos internacionais são, antes de qualquer coisa, problemas da política e da sociologia internacionais, não </w:t>
      </w:r>
      <w:r w:rsidR="00F57882" w:rsidRPr="00420388">
        <w:rPr>
          <w:rFonts w:ascii="Arial" w:hAnsi="Arial" w:cs="Arial"/>
          <w:sz w:val="24"/>
          <w:szCs w:val="24"/>
        </w:rPr>
        <w:t xml:space="preserve">bastando, nesse sentido, </w:t>
      </w:r>
      <w:r w:rsidR="00905978" w:rsidRPr="00420388">
        <w:rPr>
          <w:rFonts w:ascii="Arial" w:hAnsi="Arial" w:cs="Arial"/>
          <w:sz w:val="24"/>
          <w:szCs w:val="24"/>
        </w:rPr>
        <w:t>a</w:t>
      </w:r>
      <w:r w:rsidR="005866AE" w:rsidRPr="00420388">
        <w:rPr>
          <w:rFonts w:ascii="Arial" w:hAnsi="Arial" w:cs="Arial"/>
          <w:sz w:val="24"/>
          <w:szCs w:val="24"/>
        </w:rPr>
        <w:t xml:space="preserve"> </w:t>
      </w:r>
      <w:r w:rsidR="001F61AD" w:rsidRPr="00420388">
        <w:rPr>
          <w:rFonts w:ascii="Arial" w:hAnsi="Arial" w:cs="Arial"/>
          <w:sz w:val="24"/>
          <w:szCs w:val="24"/>
        </w:rPr>
        <w:t>insistência em permanecer n</w:t>
      </w:r>
      <w:r w:rsidR="005866AE" w:rsidRPr="00420388">
        <w:rPr>
          <w:rFonts w:ascii="Arial" w:hAnsi="Arial" w:cs="Arial"/>
          <w:sz w:val="24"/>
          <w:szCs w:val="24"/>
        </w:rPr>
        <w:t>a</w:t>
      </w:r>
      <w:r w:rsidR="00905978" w:rsidRPr="00420388">
        <w:rPr>
          <w:rFonts w:ascii="Arial" w:hAnsi="Arial" w:cs="Arial"/>
          <w:sz w:val="24"/>
          <w:szCs w:val="24"/>
        </w:rPr>
        <w:t xml:space="preserve"> “compulsão legal” e </w:t>
      </w:r>
      <w:r w:rsidR="001F61AD" w:rsidRPr="00420388">
        <w:rPr>
          <w:rFonts w:ascii="Arial" w:hAnsi="Arial" w:cs="Arial"/>
          <w:sz w:val="24"/>
          <w:szCs w:val="24"/>
        </w:rPr>
        <w:t>n</w:t>
      </w:r>
      <w:r w:rsidR="00905978" w:rsidRPr="00420388">
        <w:rPr>
          <w:rFonts w:ascii="Arial" w:hAnsi="Arial" w:cs="Arial"/>
          <w:sz w:val="24"/>
          <w:szCs w:val="24"/>
        </w:rPr>
        <w:t>a pur</w:t>
      </w:r>
      <w:r w:rsidR="001F61AD" w:rsidRPr="00420388">
        <w:rPr>
          <w:rFonts w:ascii="Arial" w:hAnsi="Arial" w:cs="Arial"/>
          <w:sz w:val="24"/>
          <w:szCs w:val="24"/>
        </w:rPr>
        <w:t>eza “técnico</w:t>
      </w:r>
      <w:r w:rsidR="00905978" w:rsidRPr="00420388">
        <w:rPr>
          <w:rFonts w:ascii="Arial" w:hAnsi="Arial" w:cs="Arial"/>
          <w:sz w:val="24"/>
          <w:szCs w:val="24"/>
        </w:rPr>
        <w:t>-norm</w:t>
      </w:r>
      <w:r w:rsidR="005866AE" w:rsidRPr="00420388">
        <w:rPr>
          <w:rFonts w:ascii="Arial" w:hAnsi="Arial" w:cs="Arial"/>
          <w:sz w:val="24"/>
          <w:szCs w:val="24"/>
        </w:rPr>
        <w:t>ativa” destituídas do contexto político-sociológico em que as normas internacionais são produzidas e aplicadas</w:t>
      </w:r>
      <w:r w:rsidR="001F61AD" w:rsidRPr="00420388">
        <w:rPr>
          <w:rFonts w:ascii="Arial" w:hAnsi="Arial" w:cs="Arial"/>
          <w:sz w:val="24"/>
          <w:szCs w:val="24"/>
        </w:rPr>
        <w:t>, profundamente afetadas pelo elemento político por excelência de qualquer decisão: a preservação do próprio interesse</w:t>
      </w:r>
      <w:r w:rsidR="005866AE" w:rsidRPr="00420388">
        <w:rPr>
          <w:rFonts w:ascii="Arial" w:hAnsi="Arial" w:cs="Arial"/>
          <w:sz w:val="24"/>
          <w:szCs w:val="24"/>
        </w:rPr>
        <w:t>.</w:t>
      </w:r>
    </w:p>
    <w:p w:rsidR="00124E26" w:rsidRPr="00420388" w:rsidRDefault="002F7D77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ab/>
      </w:r>
      <w:r w:rsidR="00124E26" w:rsidRPr="00420388">
        <w:rPr>
          <w:rFonts w:ascii="Arial" w:hAnsi="Arial" w:cs="Arial"/>
          <w:sz w:val="24"/>
          <w:szCs w:val="24"/>
        </w:rPr>
        <w:t xml:space="preserve">Nesse sentido, mais do que </w:t>
      </w:r>
      <w:r w:rsidR="00F57882" w:rsidRPr="00420388">
        <w:rPr>
          <w:rFonts w:ascii="Arial" w:hAnsi="Arial" w:cs="Arial"/>
          <w:sz w:val="24"/>
          <w:szCs w:val="24"/>
        </w:rPr>
        <w:t>relevante</w:t>
      </w:r>
      <w:r w:rsidR="00124E26" w:rsidRPr="00420388">
        <w:rPr>
          <w:rFonts w:ascii="Arial" w:hAnsi="Arial" w:cs="Arial"/>
          <w:sz w:val="24"/>
          <w:szCs w:val="24"/>
        </w:rPr>
        <w:t xml:space="preserve">, é essencial que haja um diálogo interdisciplinar entre os campos de estudo, sob pena de ocorrer tanto um empobrecimento da análise produzida como um </w:t>
      </w:r>
      <w:r w:rsidR="00124E26" w:rsidRPr="00420388">
        <w:rPr>
          <w:rFonts w:ascii="Arial" w:hAnsi="Arial" w:cs="Arial"/>
          <w:i/>
          <w:sz w:val="24"/>
          <w:szCs w:val="24"/>
        </w:rPr>
        <w:t>gap</w:t>
      </w:r>
      <w:r w:rsidR="00124E26" w:rsidRPr="00420388">
        <w:rPr>
          <w:rFonts w:ascii="Arial" w:hAnsi="Arial" w:cs="Arial"/>
          <w:sz w:val="24"/>
          <w:szCs w:val="24"/>
        </w:rPr>
        <w:t xml:space="preserve"> na resposta dada ao problema, cujas consequências, no âmbito das relações entre Estados, </w:t>
      </w:r>
      <w:r w:rsidR="00BA296A" w:rsidRPr="00420388">
        <w:rPr>
          <w:rFonts w:ascii="Arial" w:hAnsi="Arial" w:cs="Arial"/>
          <w:sz w:val="24"/>
          <w:szCs w:val="24"/>
        </w:rPr>
        <w:t>serão prejudiciais, se não catastróficas.</w:t>
      </w:r>
    </w:p>
    <w:p w:rsidR="00E93E3C" w:rsidRPr="00420388" w:rsidRDefault="002F7D77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ab/>
      </w:r>
      <w:r w:rsidR="00F0114F" w:rsidRPr="00420388">
        <w:rPr>
          <w:rFonts w:ascii="Arial" w:hAnsi="Arial" w:cs="Arial"/>
          <w:sz w:val="24"/>
          <w:szCs w:val="24"/>
        </w:rPr>
        <w:t>Conquanto</w:t>
      </w:r>
      <w:r w:rsidR="00E93E3C" w:rsidRPr="00420388">
        <w:rPr>
          <w:rFonts w:ascii="Arial" w:hAnsi="Arial" w:cs="Arial"/>
          <w:sz w:val="24"/>
          <w:szCs w:val="24"/>
        </w:rPr>
        <w:t xml:space="preserve"> seja essencial o diálogo interdisciplinar, as disciplinas devem guardar, </w:t>
      </w:r>
      <w:r w:rsidR="00C30420" w:rsidRPr="00420388">
        <w:rPr>
          <w:rFonts w:ascii="Arial" w:hAnsi="Arial" w:cs="Arial"/>
          <w:sz w:val="24"/>
          <w:szCs w:val="24"/>
        </w:rPr>
        <w:t>equilibradamente</w:t>
      </w:r>
      <w:r w:rsidR="00E93E3C" w:rsidRPr="00420388">
        <w:rPr>
          <w:rFonts w:ascii="Arial" w:hAnsi="Arial" w:cs="Arial"/>
          <w:sz w:val="24"/>
          <w:szCs w:val="24"/>
        </w:rPr>
        <w:t>, suas respectivas autonomias, vez que o Direito, enquanto campo do dever ser, vale e obriga a seus destinatários independentemente de suas adesões morais e/ou políticas acerca das consequências da aplicação da n</w:t>
      </w:r>
      <w:r w:rsidR="00F57882" w:rsidRPr="00420388">
        <w:rPr>
          <w:rFonts w:ascii="Arial" w:hAnsi="Arial" w:cs="Arial"/>
          <w:sz w:val="24"/>
          <w:szCs w:val="24"/>
        </w:rPr>
        <w:t xml:space="preserve">orma e sua sanção, consistindo </w:t>
      </w:r>
      <w:r w:rsidR="00C30420" w:rsidRPr="00420388">
        <w:rPr>
          <w:rFonts w:ascii="Arial" w:hAnsi="Arial" w:cs="Arial"/>
          <w:sz w:val="24"/>
          <w:szCs w:val="24"/>
        </w:rPr>
        <w:t>n</w:t>
      </w:r>
      <w:r w:rsidR="00F57882" w:rsidRPr="00420388">
        <w:rPr>
          <w:rFonts w:ascii="Arial" w:hAnsi="Arial" w:cs="Arial"/>
          <w:sz w:val="24"/>
          <w:szCs w:val="24"/>
        </w:rPr>
        <w:t>isso o atributo da imperatividade.</w:t>
      </w:r>
      <w:r w:rsidR="00BA296A" w:rsidRPr="00420388">
        <w:rPr>
          <w:rFonts w:ascii="Arial" w:hAnsi="Arial" w:cs="Arial"/>
          <w:sz w:val="24"/>
          <w:szCs w:val="24"/>
        </w:rPr>
        <w:t xml:space="preserve"> Defende-se, portanto, diálogo, não monólogo, sublimação ou supressão de discursos.</w:t>
      </w:r>
    </w:p>
    <w:p w:rsidR="002F7D77" w:rsidRPr="00420388" w:rsidRDefault="002F7D77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ab/>
      </w:r>
      <w:r w:rsidR="00BA296A" w:rsidRPr="00420388">
        <w:rPr>
          <w:rFonts w:ascii="Arial" w:hAnsi="Arial" w:cs="Arial"/>
          <w:sz w:val="24"/>
          <w:szCs w:val="24"/>
        </w:rPr>
        <w:t xml:space="preserve">O problema proposto nesse </w:t>
      </w:r>
      <w:r w:rsidR="00E93E3C" w:rsidRPr="00420388">
        <w:rPr>
          <w:rFonts w:ascii="Arial" w:hAnsi="Arial" w:cs="Arial"/>
          <w:i/>
          <w:sz w:val="24"/>
          <w:szCs w:val="24"/>
        </w:rPr>
        <w:t>paper</w:t>
      </w:r>
      <w:r w:rsidR="00E93E3C" w:rsidRPr="00420388">
        <w:rPr>
          <w:rFonts w:ascii="Arial" w:hAnsi="Arial" w:cs="Arial"/>
          <w:sz w:val="24"/>
          <w:szCs w:val="24"/>
        </w:rPr>
        <w:t xml:space="preserve"> se constitui </w:t>
      </w:r>
      <w:r w:rsidR="0050331C" w:rsidRPr="00420388">
        <w:rPr>
          <w:rFonts w:ascii="Arial" w:hAnsi="Arial" w:cs="Arial"/>
          <w:sz w:val="24"/>
          <w:szCs w:val="24"/>
        </w:rPr>
        <w:t xml:space="preserve">em </w:t>
      </w:r>
      <w:r w:rsidR="00E93E3C" w:rsidRPr="00420388">
        <w:rPr>
          <w:rFonts w:ascii="Arial" w:hAnsi="Arial" w:cs="Arial"/>
          <w:sz w:val="24"/>
          <w:szCs w:val="24"/>
        </w:rPr>
        <w:t>um tópico pr</w:t>
      </w:r>
      <w:r w:rsidR="00F57882" w:rsidRPr="00420388">
        <w:rPr>
          <w:rFonts w:ascii="Arial" w:hAnsi="Arial" w:cs="Arial"/>
          <w:sz w:val="24"/>
          <w:szCs w:val="24"/>
        </w:rPr>
        <w:t xml:space="preserve">ivilegiado para se comprovar </w:t>
      </w:r>
      <w:r w:rsidR="00BA296A" w:rsidRPr="00420388">
        <w:rPr>
          <w:rFonts w:ascii="Arial" w:hAnsi="Arial" w:cs="Arial"/>
          <w:sz w:val="24"/>
          <w:szCs w:val="24"/>
        </w:rPr>
        <w:t>tanto a necessidade de</w:t>
      </w:r>
      <w:r w:rsidR="0050331C" w:rsidRPr="00420388">
        <w:rPr>
          <w:rFonts w:ascii="Arial" w:hAnsi="Arial" w:cs="Arial"/>
          <w:sz w:val="24"/>
          <w:szCs w:val="24"/>
        </w:rPr>
        <w:t>sse</w:t>
      </w:r>
      <w:r w:rsidR="00BA296A" w:rsidRPr="00420388">
        <w:rPr>
          <w:rFonts w:ascii="Arial" w:hAnsi="Arial" w:cs="Arial"/>
          <w:sz w:val="24"/>
          <w:szCs w:val="24"/>
        </w:rPr>
        <w:t xml:space="preserve"> diálogo como a de se conservar, com grau mínimo, a autonomia disciplinar, posto envolver, por assim dizer,</w:t>
      </w:r>
      <w:r w:rsidR="00990470" w:rsidRPr="00420388">
        <w:rPr>
          <w:rFonts w:ascii="Arial" w:hAnsi="Arial" w:cs="Arial"/>
          <w:sz w:val="24"/>
          <w:szCs w:val="24"/>
        </w:rPr>
        <w:t xml:space="preserve"> tema e problema fundamental do Sistema da Carta: a limitação, quase absoluta, do </w:t>
      </w:r>
      <w:r w:rsidR="00990470" w:rsidRPr="00420388">
        <w:rPr>
          <w:rFonts w:ascii="Arial" w:hAnsi="Arial" w:cs="Arial"/>
          <w:i/>
          <w:sz w:val="24"/>
          <w:szCs w:val="24"/>
        </w:rPr>
        <w:t>jus ad bellum</w:t>
      </w:r>
      <w:r w:rsidR="00990470" w:rsidRPr="00420388">
        <w:rPr>
          <w:rFonts w:ascii="Arial" w:hAnsi="Arial" w:cs="Arial"/>
          <w:sz w:val="24"/>
          <w:szCs w:val="24"/>
        </w:rPr>
        <w:t>, bem como a formação d</w:t>
      </w:r>
      <w:r w:rsidR="00C30420" w:rsidRPr="00420388">
        <w:rPr>
          <w:rFonts w:ascii="Arial" w:hAnsi="Arial" w:cs="Arial"/>
          <w:sz w:val="24"/>
          <w:szCs w:val="24"/>
        </w:rPr>
        <w:t>o</w:t>
      </w:r>
      <w:r w:rsidR="00990470" w:rsidRPr="00420388">
        <w:rPr>
          <w:rFonts w:ascii="Arial" w:hAnsi="Arial" w:cs="Arial"/>
          <w:sz w:val="24"/>
          <w:szCs w:val="24"/>
        </w:rPr>
        <w:t xml:space="preserve"> </w:t>
      </w:r>
      <w:r w:rsidR="00990470" w:rsidRPr="00420388">
        <w:rPr>
          <w:rFonts w:ascii="Arial" w:hAnsi="Arial" w:cs="Arial"/>
          <w:i/>
          <w:sz w:val="24"/>
          <w:szCs w:val="24"/>
        </w:rPr>
        <w:t>jus contra bellum</w:t>
      </w:r>
      <w:r w:rsidR="00C30420" w:rsidRPr="00420388">
        <w:rPr>
          <w:rFonts w:ascii="Arial" w:hAnsi="Arial" w:cs="Arial"/>
          <w:sz w:val="24"/>
          <w:szCs w:val="24"/>
        </w:rPr>
        <w:t xml:space="preserve"> no qual vige o</w:t>
      </w:r>
      <w:r w:rsidR="00990470" w:rsidRPr="00420388">
        <w:rPr>
          <w:rFonts w:ascii="Arial" w:hAnsi="Arial" w:cs="Arial"/>
          <w:sz w:val="24"/>
          <w:szCs w:val="24"/>
        </w:rPr>
        <w:t xml:space="preserve"> </w:t>
      </w:r>
      <w:r w:rsidR="00990470" w:rsidRPr="00420388">
        <w:rPr>
          <w:rFonts w:ascii="Arial" w:hAnsi="Arial" w:cs="Arial"/>
          <w:i/>
          <w:sz w:val="24"/>
          <w:szCs w:val="24"/>
        </w:rPr>
        <w:t>jus in bellum</w:t>
      </w:r>
      <w:r w:rsidR="00990470" w:rsidRPr="00420388">
        <w:rPr>
          <w:rFonts w:ascii="Arial" w:hAnsi="Arial" w:cs="Arial"/>
          <w:sz w:val="24"/>
          <w:szCs w:val="24"/>
        </w:rPr>
        <w:t xml:space="preserve"> e </w:t>
      </w:r>
      <w:r w:rsidR="00C30420" w:rsidRPr="00420388">
        <w:rPr>
          <w:rFonts w:ascii="Arial" w:hAnsi="Arial" w:cs="Arial"/>
          <w:sz w:val="24"/>
          <w:szCs w:val="24"/>
        </w:rPr>
        <w:t>o</w:t>
      </w:r>
      <w:r w:rsidR="00990470" w:rsidRPr="00420388">
        <w:rPr>
          <w:rFonts w:ascii="Arial" w:hAnsi="Arial" w:cs="Arial"/>
          <w:sz w:val="24"/>
          <w:szCs w:val="24"/>
        </w:rPr>
        <w:t xml:space="preserve"> </w:t>
      </w:r>
      <w:r w:rsidR="00990470" w:rsidRPr="00420388">
        <w:rPr>
          <w:rFonts w:ascii="Arial" w:hAnsi="Arial" w:cs="Arial"/>
          <w:i/>
          <w:sz w:val="24"/>
          <w:szCs w:val="24"/>
        </w:rPr>
        <w:t>jus post bellum</w:t>
      </w:r>
      <w:r w:rsidR="00990470" w:rsidRPr="00420388">
        <w:rPr>
          <w:rFonts w:ascii="Arial" w:hAnsi="Arial" w:cs="Arial"/>
          <w:sz w:val="24"/>
          <w:szCs w:val="24"/>
        </w:rPr>
        <w:t>, especialmente este último nos campos da responsabilidade internacional dos Estado</w:t>
      </w:r>
      <w:r w:rsidR="00C30420" w:rsidRPr="00420388">
        <w:rPr>
          <w:rFonts w:ascii="Arial" w:hAnsi="Arial" w:cs="Arial"/>
          <w:sz w:val="24"/>
          <w:szCs w:val="24"/>
        </w:rPr>
        <w:t>s</w:t>
      </w:r>
      <w:r w:rsidR="00990470" w:rsidRPr="00420388">
        <w:rPr>
          <w:rFonts w:ascii="Arial" w:hAnsi="Arial" w:cs="Arial"/>
          <w:sz w:val="24"/>
          <w:szCs w:val="24"/>
        </w:rPr>
        <w:t xml:space="preserve"> e do</w:t>
      </w:r>
      <w:r w:rsidR="00C30420" w:rsidRPr="00420388">
        <w:rPr>
          <w:rFonts w:ascii="Arial" w:hAnsi="Arial" w:cs="Arial"/>
          <w:sz w:val="24"/>
          <w:szCs w:val="24"/>
        </w:rPr>
        <w:t>s indivíduos no âmbito</w:t>
      </w:r>
      <w:r w:rsidR="00990470" w:rsidRPr="00420388">
        <w:rPr>
          <w:rFonts w:ascii="Arial" w:hAnsi="Arial" w:cs="Arial"/>
          <w:sz w:val="24"/>
          <w:szCs w:val="24"/>
        </w:rPr>
        <w:t xml:space="preserve"> Direito Penal Internacional. </w:t>
      </w:r>
    </w:p>
    <w:p w:rsidR="00E93E3C" w:rsidRPr="00420388" w:rsidRDefault="002F7D77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ab/>
      </w:r>
      <w:r w:rsidR="00990470" w:rsidRPr="00420388">
        <w:rPr>
          <w:rFonts w:ascii="Arial" w:hAnsi="Arial" w:cs="Arial"/>
          <w:sz w:val="24"/>
          <w:szCs w:val="24"/>
        </w:rPr>
        <w:t xml:space="preserve">Ora, sendo o </w:t>
      </w:r>
      <w:r w:rsidR="00990470" w:rsidRPr="00420388">
        <w:rPr>
          <w:rFonts w:ascii="Arial" w:hAnsi="Arial" w:cs="Arial"/>
          <w:i/>
          <w:sz w:val="24"/>
          <w:szCs w:val="24"/>
        </w:rPr>
        <w:t>jus ad bellum</w:t>
      </w:r>
      <w:r w:rsidR="00990470" w:rsidRPr="00420388">
        <w:rPr>
          <w:rFonts w:ascii="Arial" w:hAnsi="Arial" w:cs="Arial"/>
          <w:sz w:val="24"/>
          <w:szCs w:val="24"/>
        </w:rPr>
        <w:t xml:space="preserve"> subsistente na forma da legítima defesa</w:t>
      </w:r>
      <w:r w:rsidR="00C30420" w:rsidRPr="00420388">
        <w:rPr>
          <w:rFonts w:ascii="Arial" w:hAnsi="Arial" w:cs="Arial"/>
          <w:sz w:val="24"/>
          <w:szCs w:val="24"/>
        </w:rPr>
        <w:t>, individual ou coletiva</w:t>
      </w:r>
      <w:r w:rsidR="00990470" w:rsidRPr="00420388">
        <w:rPr>
          <w:rFonts w:ascii="Arial" w:hAnsi="Arial" w:cs="Arial"/>
          <w:sz w:val="24"/>
          <w:szCs w:val="24"/>
        </w:rPr>
        <w:t>, perquirir sobre o estatuto jurídico de um ataque cibernético no contexto da lacuna é tarefa pertinente e necessária</w:t>
      </w:r>
      <w:r w:rsidR="0050331C" w:rsidRPr="00420388">
        <w:rPr>
          <w:rFonts w:ascii="Arial" w:hAnsi="Arial" w:cs="Arial"/>
          <w:sz w:val="24"/>
          <w:szCs w:val="24"/>
        </w:rPr>
        <w:t xml:space="preserve"> à chamada Sociedade da Informação (</w:t>
      </w:r>
      <w:r w:rsidR="00767EDD" w:rsidRPr="00420388">
        <w:rPr>
          <w:rFonts w:ascii="Arial" w:hAnsi="Arial" w:cs="Arial"/>
          <w:sz w:val="24"/>
          <w:szCs w:val="24"/>
        </w:rPr>
        <w:t xml:space="preserve">CASTELLS, </w:t>
      </w:r>
      <w:r w:rsidR="00F31B0B" w:rsidRPr="00420388">
        <w:rPr>
          <w:rFonts w:ascii="Arial" w:hAnsi="Arial" w:cs="Arial"/>
          <w:sz w:val="24"/>
          <w:szCs w:val="24"/>
        </w:rPr>
        <w:t>1999</w:t>
      </w:r>
      <w:r w:rsidR="001535C3" w:rsidRPr="00420388">
        <w:rPr>
          <w:rFonts w:ascii="Arial" w:hAnsi="Arial" w:cs="Arial"/>
          <w:sz w:val="24"/>
          <w:szCs w:val="24"/>
        </w:rPr>
        <w:t xml:space="preserve">, </w:t>
      </w:r>
      <w:r w:rsidR="001535C3" w:rsidRPr="00420388">
        <w:rPr>
          <w:rFonts w:ascii="Arial" w:hAnsi="Arial" w:cs="Arial"/>
          <w:i/>
          <w:sz w:val="24"/>
          <w:szCs w:val="24"/>
        </w:rPr>
        <w:t>passim</w:t>
      </w:r>
      <w:r w:rsidR="0050331C" w:rsidRPr="00420388">
        <w:rPr>
          <w:rFonts w:ascii="Arial" w:hAnsi="Arial" w:cs="Arial"/>
          <w:sz w:val="24"/>
          <w:szCs w:val="24"/>
        </w:rPr>
        <w:t>)</w:t>
      </w:r>
      <w:r w:rsidR="00990470" w:rsidRPr="00420388">
        <w:rPr>
          <w:rFonts w:ascii="Arial" w:hAnsi="Arial" w:cs="Arial"/>
          <w:sz w:val="24"/>
          <w:szCs w:val="24"/>
        </w:rPr>
        <w:t>.</w:t>
      </w:r>
    </w:p>
    <w:p w:rsidR="00990470" w:rsidRPr="00420388" w:rsidRDefault="00990470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F68F3" w:rsidRPr="00420388" w:rsidRDefault="004F68F3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90470" w:rsidRPr="00420388" w:rsidRDefault="00CC22A8" w:rsidP="000E34F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90470" w:rsidRPr="00420388">
        <w:rPr>
          <w:rFonts w:ascii="Arial" w:hAnsi="Arial" w:cs="Arial"/>
          <w:b/>
          <w:sz w:val="24"/>
          <w:szCs w:val="24"/>
        </w:rPr>
        <w:t xml:space="preserve"> </w:t>
      </w:r>
      <w:r w:rsidR="00926A78" w:rsidRPr="00420388">
        <w:rPr>
          <w:rFonts w:ascii="Arial" w:hAnsi="Arial" w:cs="Arial"/>
          <w:b/>
          <w:sz w:val="24"/>
          <w:szCs w:val="24"/>
        </w:rPr>
        <w:t>U</w:t>
      </w:r>
      <w:r w:rsidR="001F61AD" w:rsidRPr="00420388">
        <w:rPr>
          <w:rFonts w:ascii="Arial" w:hAnsi="Arial" w:cs="Arial"/>
          <w:b/>
          <w:sz w:val="24"/>
          <w:szCs w:val="24"/>
        </w:rPr>
        <w:t xml:space="preserve">sos e </w:t>
      </w:r>
      <w:r w:rsidR="00990470" w:rsidRPr="00420388">
        <w:rPr>
          <w:rFonts w:ascii="Arial" w:hAnsi="Arial" w:cs="Arial"/>
          <w:b/>
          <w:sz w:val="24"/>
          <w:szCs w:val="24"/>
        </w:rPr>
        <w:t>“mau</w:t>
      </w:r>
      <w:r w:rsidR="001F61AD" w:rsidRPr="00420388">
        <w:rPr>
          <w:rFonts w:ascii="Arial" w:hAnsi="Arial" w:cs="Arial"/>
          <w:b/>
          <w:sz w:val="24"/>
          <w:szCs w:val="24"/>
        </w:rPr>
        <w:t xml:space="preserve">s” usos </w:t>
      </w:r>
      <w:r w:rsidR="00990470" w:rsidRPr="00420388">
        <w:rPr>
          <w:rFonts w:ascii="Arial" w:hAnsi="Arial" w:cs="Arial"/>
          <w:b/>
          <w:sz w:val="24"/>
          <w:szCs w:val="24"/>
        </w:rPr>
        <w:t>da palavra guerra</w:t>
      </w:r>
    </w:p>
    <w:p w:rsidR="00316579" w:rsidRPr="00420388" w:rsidRDefault="002F7D77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lastRenderedPageBreak/>
        <w:tab/>
      </w:r>
      <w:r w:rsidR="00C407AC" w:rsidRPr="00420388">
        <w:rPr>
          <w:rFonts w:ascii="Arial" w:hAnsi="Arial" w:cs="Arial"/>
          <w:sz w:val="24"/>
          <w:szCs w:val="24"/>
        </w:rPr>
        <w:t>Mais do que uma questão ontológica, o estudo da guerra perpassa também pela cratologia</w:t>
      </w:r>
      <w:r w:rsidR="007B1CF1" w:rsidRPr="00420388">
        <w:rPr>
          <w:rFonts w:ascii="Arial" w:hAnsi="Arial" w:cs="Arial"/>
          <w:sz w:val="24"/>
          <w:szCs w:val="24"/>
        </w:rPr>
        <w:t xml:space="preserve"> – “estudo científico do poder e de suas dinâmicas atreladas à área internacional” (CASTRO, 2012, p. 21) – </w:t>
      </w:r>
      <w:r w:rsidR="003F52D2" w:rsidRPr="00420388">
        <w:rPr>
          <w:rFonts w:ascii="Arial" w:hAnsi="Arial" w:cs="Arial"/>
          <w:sz w:val="24"/>
          <w:szCs w:val="24"/>
        </w:rPr>
        <w:t>e</w:t>
      </w:r>
      <w:r w:rsidR="007775F5" w:rsidRPr="00420388">
        <w:rPr>
          <w:rFonts w:ascii="Arial" w:hAnsi="Arial" w:cs="Arial"/>
          <w:sz w:val="24"/>
          <w:szCs w:val="24"/>
        </w:rPr>
        <w:t xml:space="preserve"> pelo estudo sociológico da linguagem</w:t>
      </w:r>
      <w:r w:rsidR="003F52D2" w:rsidRPr="00420388">
        <w:rPr>
          <w:rFonts w:ascii="Arial" w:hAnsi="Arial" w:cs="Arial"/>
          <w:sz w:val="24"/>
          <w:szCs w:val="24"/>
        </w:rPr>
        <w:t>.</w:t>
      </w:r>
    </w:p>
    <w:p w:rsidR="003F52D2" w:rsidRPr="00420388" w:rsidRDefault="00D55E6B" w:rsidP="00C407AC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 xml:space="preserve">Sampaio Dória </w:t>
      </w:r>
      <w:r w:rsidR="00CC22A8">
        <w:rPr>
          <w:rFonts w:ascii="Arial" w:hAnsi="Arial" w:cs="Arial"/>
          <w:sz w:val="24"/>
          <w:szCs w:val="24"/>
        </w:rPr>
        <w:t>– u</w:t>
      </w:r>
      <w:r w:rsidR="00CC22A8" w:rsidRPr="00CC22A8">
        <w:rPr>
          <w:rFonts w:ascii="Arial" w:hAnsi="Arial" w:cs="Arial"/>
          <w:sz w:val="24"/>
          <w:szCs w:val="24"/>
        </w:rPr>
        <w:t>m dos mais destacados constitucionalistas brasileiros pós-Segunda Guerra Mundial e com grande atuação no período que antecedeu a Constituição Federal de 1988 (CF88</w:t>
      </w:r>
      <w:r w:rsidR="00CC22A8">
        <w:rPr>
          <w:rFonts w:ascii="Arial" w:hAnsi="Arial" w:cs="Arial"/>
          <w:sz w:val="24"/>
          <w:szCs w:val="24"/>
        </w:rPr>
        <w:t xml:space="preserve">) – </w:t>
      </w:r>
      <w:r w:rsidRPr="00420388">
        <w:rPr>
          <w:rFonts w:ascii="Arial" w:hAnsi="Arial" w:cs="Arial"/>
          <w:sz w:val="24"/>
          <w:szCs w:val="24"/>
        </w:rPr>
        <w:t xml:space="preserve">levantou um problema importante acerca da relação entre Direito e linguagem. Para ele, os “[...]homens dissentem mais em virtude da equivocidade da linguagem que usem, do que pelas concepções que tenham das realidades em si[...]”, pelo que o “[...]conhecimento exato dos fenômenos sociais fará mais pela ordem jurídica e pela paz, do que o temor das forças motorizadas[...]” (DÓRIA, 1946, p. 3). </w:t>
      </w:r>
    </w:p>
    <w:p w:rsidR="003F52D2" w:rsidRPr="00420388" w:rsidRDefault="00D55E6B" w:rsidP="00C407AC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 xml:space="preserve">Heidegger, </w:t>
      </w:r>
      <w:r w:rsidR="003336BB" w:rsidRPr="00420388">
        <w:rPr>
          <w:rFonts w:ascii="Arial" w:hAnsi="Arial" w:cs="Arial"/>
          <w:sz w:val="24"/>
          <w:szCs w:val="24"/>
        </w:rPr>
        <w:t>em sua</w:t>
      </w:r>
      <w:r w:rsidRPr="00420388">
        <w:rPr>
          <w:rFonts w:ascii="Arial" w:hAnsi="Arial" w:cs="Arial"/>
          <w:sz w:val="24"/>
          <w:szCs w:val="24"/>
        </w:rPr>
        <w:t xml:space="preserve"> </w:t>
      </w:r>
      <w:r w:rsidRPr="00420388">
        <w:rPr>
          <w:rFonts w:ascii="Arial" w:hAnsi="Arial" w:cs="Arial"/>
          <w:i/>
          <w:sz w:val="24"/>
          <w:szCs w:val="24"/>
        </w:rPr>
        <w:t>linguist turn</w:t>
      </w:r>
      <w:r w:rsidR="003F52D2" w:rsidRPr="00420388">
        <w:rPr>
          <w:rFonts w:ascii="Arial" w:hAnsi="Arial" w:cs="Arial"/>
          <w:sz w:val="24"/>
          <w:szCs w:val="24"/>
        </w:rPr>
        <w:t>,</w:t>
      </w:r>
      <w:r w:rsidRPr="00420388">
        <w:rPr>
          <w:rFonts w:ascii="Arial" w:hAnsi="Arial" w:cs="Arial"/>
          <w:sz w:val="24"/>
          <w:szCs w:val="24"/>
        </w:rPr>
        <w:t xml:space="preserve"> já havia afirmado a relação indissociável entre comunidade humana e linguagem</w:t>
      </w:r>
      <w:r w:rsidR="003F52D2" w:rsidRPr="00420388">
        <w:rPr>
          <w:rFonts w:ascii="Arial" w:hAnsi="Arial" w:cs="Arial"/>
          <w:sz w:val="24"/>
          <w:szCs w:val="24"/>
        </w:rPr>
        <w:t>,</w:t>
      </w:r>
      <w:r w:rsidRPr="00420388">
        <w:rPr>
          <w:rFonts w:ascii="Arial" w:hAnsi="Arial" w:cs="Arial"/>
          <w:sz w:val="24"/>
          <w:szCs w:val="24"/>
        </w:rPr>
        <w:t xml:space="preserve"> </w:t>
      </w:r>
      <w:r w:rsidR="003F52D2" w:rsidRPr="00420388">
        <w:rPr>
          <w:rFonts w:ascii="Arial" w:hAnsi="Arial" w:cs="Arial"/>
          <w:sz w:val="24"/>
          <w:szCs w:val="24"/>
        </w:rPr>
        <w:t xml:space="preserve">haja vista que </w:t>
      </w:r>
      <w:r w:rsidR="003336BB" w:rsidRPr="00420388">
        <w:rPr>
          <w:rFonts w:ascii="Arial" w:hAnsi="Arial" w:cs="Arial"/>
          <w:sz w:val="24"/>
          <w:szCs w:val="24"/>
        </w:rPr>
        <w:t>o</w:t>
      </w:r>
      <w:r w:rsidR="004F68F3" w:rsidRPr="00420388">
        <w:rPr>
          <w:rFonts w:ascii="Arial" w:hAnsi="Arial" w:cs="Arial"/>
          <w:sz w:val="24"/>
          <w:szCs w:val="24"/>
        </w:rPr>
        <w:t xml:space="preserve"> </w:t>
      </w:r>
    </w:p>
    <w:p w:rsidR="003336BB" w:rsidRPr="00420388" w:rsidRDefault="003336BB">
      <w:pPr>
        <w:spacing w:after="0" w:line="240" w:lineRule="auto"/>
        <w:ind w:left="2832"/>
        <w:jc w:val="both"/>
        <w:rPr>
          <w:rFonts w:ascii="Arial" w:hAnsi="Arial" w:cs="Arial"/>
          <w:sz w:val="20"/>
          <w:szCs w:val="24"/>
          <w:shd w:val="clear" w:color="auto" w:fill="FFFFFF"/>
        </w:rPr>
      </w:pPr>
      <w:r w:rsidRPr="00420388">
        <w:rPr>
          <w:rFonts w:ascii="Arial" w:hAnsi="Arial" w:cs="Arial"/>
          <w:sz w:val="20"/>
          <w:szCs w:val="24"/>
          <w:shd w:val="clear" w:color="auto" w:fill="FFFFFF"/>
        </w:rPr>
        <w:t>[...]homem fala. Falamos quando acordados e em sonho. Falamos continuamente. Falamos mesmo quando não deixamos soar nenhuma palavra</w:t>
      </w:r>
      <w:r w:rsidR="003F52D2" w:rsidRPr="00420388">
        <w:rPr>
          <w:rFonts w:ascii="Arial" w:hAnsi="Arial" w:cs="Arial"/>
          <w:sz w:val="20"/>
          <w:szCs w:val="24"/>
          <w:shd w:val="clear" w:color="auto" w:fill="FFFFFF"/>
        </w:rPr>
        <w:t>.</w:t>
      </w:r>
      <w:r w:rsidR="004F68F3" w:rsidRPr="00420388">
        <w:rPr>
          <w:rFonts w:ascii="Arial" w:hAnsi="Arial" w:cs="Arial"/>
          <w:sz w:val="20"/>
          <w:szCs w:val="24"/>
          <w:shd w:val="clear" w:color="auto" w:fill="FFFFFF"/>
        </w:rPr>
        <w:t xml:space="preserve"> [..</w:t>
      </w:r>
      <w:r w:rsidRPr="00420388">
        <w:rPr>
          <w:rFonts w:ascii="Arial" w:hAnsi="Arial" w:cs="Arial"/>
          <w:sz w:val="20"/>
          <w:szCs w:val="24"/>
          <w:shd w:val="clear" w:color="auto" w:fill="FFFFFF"/>
        </w:rPr>
        <w:t>.</w:t>
      </w:r>
      <w:r w:rsidR="004F68F3" w:rsidRPr="00420388">
        <w:rPr>
          <w:rFonts w:ascii="Arial" w:hAnsi="Arial" w:cs="Arial"/>
          <w:sz w:val="20"/>
          <w:szCs w:val="24"/>
          <w:shd w:val="clear" w:color="auto" w:fill="FFFFFF"/>
        </w:rPr>
        <w:t>]</w:t>
      </w:r>
      <w:r w:rsidRPr="00420388">
        <w:rPr>
          <w:rFonts w:ascii="Arial" w:hAnsi="Arial" w:cs="Arial"/>
          <w:sz w:val="20"/>
          <w:szCs w:val="24"/>
          <w:shd w:val="clear" w:color="auto" w:fill="FFFFFF"/>
        </w:rPr>
        <w:t>A linguagem pertence, em todo caso, à vizinhança mais próxima do humano. A linguagem encontra-se por toda parte</w:t>
      </w:r>
      <w:r w:rsidR="003F52D2" w:rsidRPr="00420388">
        <w:rPr>
          <w:rFonts w:ascii="Arial" w:hAnsi="Arial" w:cs="Arial"/>
          <w:sz w:val="20"/>
          <w:szCs w:val="24"/>
          <w:shd w:val="clear" w:color="auto" w:fill="FFFFFF"/>
        </w:rPr>
        <w:t>.</w:t>
      </w:r>
      <w:r w:rsidRPr="00420388">
        <w:rPr>
          <w:rFonts w:ascii="Arial" w:hAnsi="Arial" w:cs="Arial"/>
          <w:sz w:val="20"/>
          <w:szCs w:val="24"/>
          <w:shd w:val="clear" w:color="auto" w:fill="FFFFFF"/>
        </w:rPr>
        <w:t xml:space="preserve"> (HEIDEGGER, 2003, p. 7).</w:t>
      </w:r>
    </w:p>
    <w:p w:rsidR="00C02849" w:rsidRPr="00420388" w:rsidRDefault="00C02849" w:rsidP="00C02849">
      <w:pPr>
        <w:spacing w:after="0" w:line="240" w:lineRule="auto"/>
        <w:ind w:left="2832"/>
        <w:jc w:val="both"/>
        <w:rPr>
          <w:rFonts w:ascii="Arial" w:hAnsi="Arial" w:cs="Arial"/>
          <w:sz w:val="20"/>
          <w:szCs w:val="24"/>
          <w:shd w:val="clear" w:color="auto" w:fill="FFFFFF"/>
        </w:rPr>
      </w:pPr>
    </w:p>
    <w:p w:rsidR="00A01DD2" w:rsidRPr="00420388" w:rsidRDefault="002F7D77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ab/>
      </w:r>
      <w:r w:rsidR="003336BB" w:rsidRPr="00420388">
        <w:rPr>
          <w:rFonts w:ascii="Arial" w:hAnsi="Arial" w:cs="Arial"/>
          <w:sz w:val="24"/>
          <w:szCs w:val="24"/>
        </w:rPr>
        <w:t xml:space="preserve">Sendo o direito essencialmente um fenômeno </w:t>
      </w:r>
      <w:r w:rsidR="004F68F3" w:rsidRPr="00420388">
        <w:rPr>
          <w:rFonts w:ascii="Arial" w:hAnsi="Arial" w:cs="Arial"/>
          <w:sz w:val="24"/>
          <w:szCs w:val="24"/>
        </w:rPr>
        <w:t>inerente à</w:t>
      </w:r>
      <w:r w:rsidR="003336BB" w:rsidRPr="00420388">
        <w:rPr>
          <w:rFonts w:ascii="Arial" w:hAnsi="Arial" w:cs="Arial"/>
          <w:sz w:val="24"/>
          <w:szCs w:val="24"/>
        </w:rPr>
        <w:t xml:space="preserve"> espécie humana, assim como a natureza </w:t>
      </w:r>
      <w:r w:rsidR="00AD7648" w:rsidRPr="00420388">
        <w:rPr>
          <w:rFonts w:ascii="Arial" w:hAnsi="Arial" w:cs="Arial"/>
          <w:sz w:val="24"/>
          <w:szCs w:val="24"/>
        </w:rPr>
        <w:t>desta</w:t>
      </w:r>
      <w:r w:rsidR="003336BB" w:rsidRPr="00420388">
        <w:rPr>
          <w:rFonts w:ascii="Arial" w:hAnsi="Arial" w:cs="Arial"/>
          <w:sz w:val="24"/>
          <w:szCs w:val="24"/>
        </w:rPr>
        <w:t xml:space="preserve"> se manifesta pela linguagem, </w:t>
      </w:r>
      <w:r w:rsidR="00C30420" w:rsidRPr="00420388">
        <w:rPr>
          <w:rFonts w:ascii="Arial" w:hAnsi="Arial" w:cs="Arial"/>
          <w:sz w:val="24"/>
          <w:szCs w:val="24"/>
        </w:rPr>
        <w:t>o mesmo se dá com relação à</w:t>
      </w:r>
      <w:r w:rsidR="003336BB" w:rsidRPr="00420388">
        <w:rPr>
          <w:rFonts w:ascii="Arial" w:hAnsi="Arial" w:cs="Arial"/>
          <w:sz w:val="24"/>
          <w:szCs w:val="24"/>
        </w:rPr>
        <w:t>quel</w:t>
      </w:r>
      <w:r w:rsidR="00AD7648" w:rsidRPr="00420388">
        <w:rPr>
          <w:rFonts w:ascii="Arial" w:hAnsi="Arial" w:cs="Arial"/>
          <w:sz w:val="24"/>
          <w:szCs w:val="24"/>
        </w:rPr>
        <w:t>a</w:t>
      </w:r>
      <w:r w:rsidR="003336BB" w:rsidRPr="00420388">
        <w:rPr>
          <w:rFonts w:ascii="Arial" w:hAnsi="Arial" w:cs="Arial"/>
          <w:sz w:val="24"/>
          <w:szCs w:val="24"/>
        </w:rPr>
        <w:t>, seja qual forma se adote para tal. Em síntese: a) o direito “é” linguagem, e</w:t>
      </w:r>
      <w:r w:rsidR="00AD7648" w:rsidRPr="00420388">
        <w:rPr>
          <w:rFonts w:ascii="Arial" w:hAnsi="Arial" w:cs="Arial"/>
          <w:sz w:val="24"/>
          <w:szCs w:val="24"/>
        </w:rPr>
        <w:t>,</w:t>
      </w:r>
      <w:r w:rsidR="003336BB" w:rsidRPr="00420388">
        <w:rPr>
          <w:rFonts w:ascii="Arial" w:hAnsi="Arial" w:cs="Arial"/>
          <w:sz w:val="24"/>
          <w:szCs w:val="24"/>
        </w:rPr>
        <w:t xml:space="preserve"> onde esta vige</w:t>
      </w:r>
      <w:r w:rsidR="00AD7648" w:rsidRPr="00420388">
        <w:rPr>
          <w:rFonts w:ascii="Arial" w:hAnsi="Arial" w:cs="Arial"/>
          <w:sz w:val="24"/>
          <w:szCs w:val="24"/>
        </w:rPr>
        <w:t>,</w:t>
      </w:r>
      <w:r w:rsidR="003336BB" w:rsidRPr="00420388">
        <w:rPr>
          <w:rFonts w:ascii="Arial" w:hAnsi="Arial" w:cs="Arial"/>
          <w:sz w:val="24"/>
          <w:szCs w:val="24"/>
        </w:rPr>
        <w:t xml:space="preserve"> não se busca a “essência” das coisas, mas o “uso” social das palavras, e b) sendo o “uso” linguístico o referencial que se toma para a compreensão e a fixação de normas para o agir humano </w:t>
      </w:r>
      <w:r w:rsidR="00AD7648" w:rsidRPr="00420388">
        <w:rPr>
          <w:rFonts w:ascii="Arial" w:hAnsi="Arial" w:cs="Arial"/>
          <w:sz w:val="24"/>
          <w:szCs w:val="24"/>
        </w:rPr>
        <w:t xml:space="preserve">– </w:t>
      </w:r>
      <w:r w:rsidR="003336BB" w:rsidRPr="00420388">
        <w:rPr>
          <w:rFonts w:ascii="Arial" w:hAnsi="Arial" w:cs="Arial"/>
          <w:sz w:val="24"/>
          <w:szCs w:val="24"/>
        </w:rPr>
        <w:t>a essência é uma consequência do uso linguístico, e não o seu suposto (WITTGENSTEIN, 1922, p. 93</w:t>
      </w:r>
      <w:r w:rsidR="00AD7648" w:rsidRPr="00420388">
        <w:rPr>
          <w:rFonts w:ascii="Arial" w:hAnsi="Arial" w:cs="Arial"/>
          <w:sz w:val="24"/>
          <w:szCs w:val="24"/>
        </w:rPr>
        <w:t>-</w:t>
      </w:r>
      <w:r w:rsidR="003336BB" w:rsidRPr="00420388">
        <w:rPr>
          <w:rFonts w:ascii="Arial" w:hAnsi="Arial" w:cs="Arial"/>
          <w:sz w:val="24"/>
          <w:szCs w:val="24"/>
        </w:rPr>
        <w:t>99</w:t>
      </w:r>
      <w:r w:rsidR="00C30420" w:rsidRPr="00420388">
        <w:rPr>
          <w:rFonts w:ascii="Arial" w:hAnsi="Arial" w:cs="Arial"/>
          <w:sz w:val="24"/>
          <w:szCs w:val="24"/>
        </w:rPr>
        <w:t>),</w:t>
      </w:r>
      <w:r w:rsidR="003336BB" w:rsidRPr="00420388">
        <w:rPr>
          <w:rFonts w:ascii="Arial" w:hAnsi="Arial" w:cs="Arial"/>
          <w:sz w:val="24"/>
          <w:szCs w:val="24"/>
        </w:rPr>
        <w:t xml:space="preserve"> o traço mais próprio da linguagem humana é, em nível semântico, a ambiguidade, e que</w:t>
      </w:r>
      <w:r w:rsidR="00AD7648" w:rsidRPr="00420388">
        <w:rPr>
          <w:rFonts w:ascii="Arial" w:hAnsi="Arial" w:cs="Arial"/>
          <w:sz w:val="24"/>
          <w:szCs w:val="24"/>
        </w:rPr>
        <w:t>,</w:t>
      </w:r>
      <w:r w:rsidR="003336BB" w:rsidRPr="00420388">
        <w:rPr>
          <w:rFonts w:ascii="Arial" w:hAnsi="Arial" w:cs="Arial"/>
          <w:sz w:val="24"/>
          <w:szCs w:val="24"/>
        </w:rPr>
        <w:t xml:space="preserve"> levado a seu extremo</w:t>
      </w:r>
      <w:r w:rsidR="00AD7648" w:rsidRPr="00420388">
        <w:rPr>
          <w:rFonts w:ascii="Arial" w:hAnsi="Arial" w:cs="Arial"/>
          <w:sz w:val="24"/>
          <w:szCs w:val="24"/>
        </w:rPr>
        <w:t>,</w:t>
      </w:r>
      <w:r w:rsidR="003336BB" w:rsidRPr="00420388">
        <w:rPr>
          <w:rFonts w:ascii="Arial" w:hAnsi="Arial" w:cs="Arial"/>
          <w:sz w:val="24"/>
          <w:szCs w:val="24"/>
        </w:rPr>
        <w:t xml:space="preserve"> pode desaguar na inexpressividade, dita anfibologia, caracterizada pela impossibilidade de predicação e de comunicação.</w:t>
      </w:r>
      <w:r w:rsidR="00A01DD2" w:rsidRPr="00420388">
        <w:rPr>
          <w:rFonts w:ascii="Arial" w:hAnsi="Arial" w:cs="Arial"/>
          <w:sz w:val="24"/>
          <w:szCs w:val="24"/>
        </w:rPr>
        <w:t xml:space="preserve"> Assim, no presente </w:t>
      </w:r>
      <w:r w:rsidR="00A01DD2" w:rsidRPr="00420388">
        <w:rPr>
          <w:rFonts w:ascii="Arial" w:hAnsi="Arial" w:cs="Arial"/>
          <w:i/>
          <w:sz w:val="24"/>
          <w:szCs w:val="24"/>
        </w:rPr>
        <w:t>paper</w:t>
      </w:r>
      <w:r w:rsidR="00A01DD2" w:rsidRPr="00420388">
        <w:rPr>
          <w:rFonts w:ascii="Arial" w:hAnsi="Arial" w:cs="Arial"/>
          <w:sz w:val="24"/>
          <w:szCs w:val="24"/>
        </w:rPr>
        <w:t xml:space="preserve"> compreender, a partir de traços mínimos, o que seja, em sentido jurídico, a guerra é condição necessária para, de um lado, afastar a ambiguidade conceitual, bem como</w:t>
      </w:r>
      <w:r w:rsidR="00AD7648" w:rsidRPr="00420388">
        <w:rPr>
          <w:rFonts w:ascii="Arial" w:hAnsi="Arial" w:cs="Arial"/>
          <w:sz w:val="24"/>
          <w:szCs w:val="24"/>
        </w:rPr>
        <w:t xml:space="preserve"> se</w:t>
      </w:r>
      <w:r w:rsidR="00A01DD2" w:rsidRPr="00420388">
        <w:rPr>
          <w:rFonts w:ascii="Arial" w:hAnsi="Arial" w:cs="Arial"/>
          <w:sz w:val="24"/>
          <w:szCs w:val="24"/>
        </w:rPr>
        <w:t xml:space="preserve"> evitar a anfibologia.</w:t>
      </w:r>
    </w:p>
    <w:p w:rsidR="0006614B" w:rsidRPr="00420388" w:rsidRDefault="002F7D77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ab/>
      </w:r>
      <w:r w:rsidR="00A01DD2" w:rsidRPr="00420388">
        <w:rPr>
          <w:rFonts w:ascii="Arial" w:hAnsi="Arial" w:cs="Arial"/>
          <w:sz w:val="24"/>
          <w:szCs w:val="24"/>
        </w:rPr>
        <w:t xml:space="preserve">Para o Direito Internacional, </w:t>
      </w:r>
      <w:r w:rsidR="00A01DD2" w:rsidRPr="00420388">
        <w:rPr>
          <w:rFonts w:ascii="Arial" w:hAnsi="Arial" w:cs="Arial"/>
          <w:i/>
          <w:sz w:val="24"/>
          <w:szCs w:val="24"/>
        </w:rPr>
        <w:t>ex vi</w:t>
      </w:r>
      <w:r w:rsidR="00A01DD2" w:rsidRPr="00420388">
        <w:rPr>
          <w:rFonts w:ascii="Arial" w:hAnsi="Arial" w:cs="Arial"/>
          <w:sz w:val="24"/>
          <w:szCs w:val="24"/>
        </w:rPr>
        <w:t xml:space="preserve"> dos artigos 39 e 51 da Carta da</w:t>
      </w:r>
      <w:r w:rsidR="00F81639" w:rsidRPr="00420388">
        <w:rPr>
          <w:rFonts w:ascii="Arial" w:hAnsi="Arial" w:cs="Arial"/>
          <w:sz w:val="24"/>
          <w:szCs w:val="24"/>
        </w:rPr>
        <w:t xml:space="preserve"> Organização da</w:t>
      </w:r>
      <w:r w:rsidR="00A01DD2" w:rsidRPr="00420388">
        <w:rPr>
          <w:rFonts w:ascii="Arial" w:hAnsi="Arial" w:cs="Arial"/>
          <w:sz w:val="24"/>
          <w:szCs w:val="24"/>
        </w:rPr>
        <w:t>s Nações Unidas</w:t>
      </w:r>
      <w:r w:rsidR="00F81639" w:rsidRPr="00420388">
        <w:rPr>
          <w:rFonts w:ascii="Arial" w:hAnsi="Arial" w:cs="Arial"/>
          <w:sz w:val="24"/>
          <w:szCs w:val="24"/>
        </w:rPr>
        <w:t xml:space="preserve"> (ONU)</w:t>
      </w:r>
      <w:r w:rsidR="00A01DD2" w:rsidRPr="00420388">
        <w:rPr>
          <w:rFonts w:ascii="Arial" w:hAnsi="Arial" w:cs="Arial"/>
          <w:sz w:val="24"/>
          <w:szCs w:val="24"/>
        </w:rPr>
        <w:t xml:space="preserve">, em sentido estrito, </w:t>
      </w:r>
      <w:r w:rsidR="00924481" w:rsidRPr="00420388">
        <w:rPr>
          <w:rFonts w:ascii="Arial" w:hAnsi="Arial" w:cs="Arial"/>
          <w:sz w:val="24"/>
          <w:szCs w:val="24"/>
        </w:rPr>
        <w:t>“</w:t>
      </w:r>
      <w:r w:rsidR="00A01DD2" w:rsidRPr="00420388">
        <w:rPr>
          <w:rFonts w:ascii="Arial" w:hAnsi="Arial" w:cs="Arial"/>
          <w:sz w:val="24"/>
          <w:szCs w:val="24"/>
        </w:rPr>
        <w:t>guerra</w:t>
      </w:r>
      <w:r w:rsidR="00924481" w:rsidRPr="00420388">
        <w:rPr>
          <w:rFonts w:ascii="Arial" w:hAnsi="Arial" w:cs="Arial"/>
          <w:sz w:val="24"/>
          <w:szCs w:val="24"/>
        </w:rPr>
        <w:t>”</w:t>
      </w:r>
      <w:r w:rsidR="00A01DD2" w:rsidRPr="00420388">
        <w:rPr>
          <w:rFonts w:ascii="Arial" w:hAnsi="Arial" w:cs="Arial"/>
          <w:sz w:val="24"/>
          <w:szCs w:val="24"/>
        </w:rPr>
        <w:t xml:space="preserve"> identifica uma agressão mediante ataque armado contra um Estado. Embora a Carta não identifique o agente ativo do ataque armado – se Estado ou outra entidade </w:t>
      </w:r>
      <w:r w:rsidR="00924481" w:rsidRPr="00420388">
        <w:rPr>
          <w:rFonts w:ascii="Arial" w:hAnsi="Arial" w:cs="Arial"/>
          <w:sz w:val="24"/>
          <w:szCs w:val="24"/>
        </w:rPr>
        <w:t>–</w:t>
      </w:r>
      <w:r w:rsidR="00A01DD2" w:rsidRPr="00420388">
        <w:rPr>
          <w:rFonts w:ascii="Arial" w:hAnsi="Arial" w:cs="Arial"/>
          <w:sz w:val="24"/>
          <w:szCs w:val="24"/>
        </w:rPr>
        <w:t xml:space="preserve">, tanto no contexto do Direito Internacional moderno como no contemporâneo, firmou-se a ideia de que ele </w:t>
      </w:r>
      <w:r w:rsidR="00A01DD2" w:rsidRPr="00420388">
        <w:rPr>
          <w:rFonts w:ascii="Arial" w:hAnsi="Arial" w:cs="Arial"/>
          <w:i/>
          <w:sz w:val="24"/>
          <w:szCs w:val="24"/>
        </w:rPr>
        <w:t>deve ser</w:t>
      </w:r>
      <w:r w:rsidR="00A01DD2" w:rsidRPr="00420388">
        <w:rPr>
          <w:rFonts w:ascii="Arial" w:hAnsi="Arial" w:cs="Arial"/>
          <w:sz w:val="24"/>
          <w:szCs w:val="24"/>
        </w:rPr>
        <w:t xml:space="preserve"> um Estado. Assim, </w:t>
      </w:r>
      <w:r w:rsidR="00E2735A" w:rsidRPr="00420388">
        <w:rPr>
          <w:rFonts w:ascii="Arial" w:hAnsi="Arial" w:cs="Arial"/>
          <w:sz w:val="24"/>
          <w:szCs w:val="24"/>
        </w:rPr>
        <w:t>por exemplo</w:t>
      </w:r>
      <w:r w:rsidR="00A01DD2" w:rsidRPr="00420388">
        <w:rPr>
          <w:rFonts w:ascii="Arial" w:hAnsi="Arial" w:cs="Arial"/>
          <w:sz w:val="24"/>
          <w:szCs w:val="24"/>
        </w:rPr>
        <w:t>, Rousseau</w:t>
      </w:r>
      <w:r w:rsidR="0006614B" w:rsidRPr="00420388">
        <w:rPr>
          <w:rFonts w:ascii="Arial" w:hAnsi="Arial" w:cs="Arial"/>
          <w:sz w:val="24"/>
          <w:szCs w:val="24"/>
        </w:rPr>
        <w:t xml:space="preserve"> (2007) afirma que:</w:t>
      </w:r>
    </w:p>
    <w:p w:rsidR="0006614B" w:rsidRPr="00420388" w:rsidRDefault="00FB666F">
      <w:pPr>
        <w:spacing w:after="0" w:line="240" w:lineRule="auto"/>
        <w:ind w:left="2832"/>
        <w:jc w:val="both"/>
        <w:rPr>
          <w:rFonts w:ascii="Arial" w:hAnsi="Arial" w:cs="Arial"/>
          <w:sz w:val="20"/>
          <w:szCs w:val="24"/>
        </w:rPr>
      </w:pPr>
      <w:r w:rsidRPr="00420388">
        <w:rPr>
          <w:rFonts w:ascii="Arial" w:hAnsi="Arial" w:cs="Arial"/>
          <w:sz w:val="20"/>
          <w:szCs w:val="24"/>
        </w:rPr>
        <w:t>Não é, pois, a guerra uma relação de homem para homem, mas uma relação de Estado para Estado, na qual os particulares apenas acidentalmente são inimigos [...] como soldados [...] cada Estado não pode ter como inimigo senão outro Estado[...]</w:t>
      </w:r>
      <w:r w:rsidR="0006614B" w:rsidRPr="00420388">
        <w:rPr>
          <w:rFonts w:ascii="Arial" w:hAnsi="Arial" w:cs="Arial"/>
          <w:sz w:val="20"/>
          <w:szCs w:val="24"/>
        </w:rPr>
        <w:t>.</w:t>
      </w:r>
    </w:p>
    <w:p w:rsidR="00C02849" w:rsidRPr="00420388" w:rsidRDefault="00C02849" w:rsidP="00C02849">
      <w:pPr>
        <w:spacing w:after="0" w:line="240" w:lineRule="auto"/>
        <w:ind w:left="2832"/>
        <w:jc w:val="both"/>
        <w:rPr>
          <w:rFonts w:ascii="Arial" w:hAnsi="Arial" w:cs="Arial"/>
          <w:sz w:val="20"/>
          <w:szCs w:val="24"/>
        </w:rPr>
      </w:pPr>
    </w:p>
    <w:p w:rsidR="00A01DD2" w:rsidRPr="00420388" w:rsidRDefault="0006614B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lastRenderedPageBreak/>
        <w:tab/>
        <w:t xml:space="preserve">O filósofo </w:t>
      </w:r>
      <w:r w:rsidR="00C02849" w:rsidRPr="00420388">
        <w:rPr>
          <w:rFonts w:ascii="Arial" w:hAnsi="Arial" w:cs="Arial"/>
          <w:sz w:val="24"/>
          <w:szCs w:val="24"/>
        </w:rPr>
        <w:t>suíço</w:t>
      </w:r>
      <w:r w:rsidR="00FB666F" w:rsidRPr="00420388">
        <w:rPr>
          <w:rFonts w:ascii="Arial" w:hAnsi="Arial" w:cs="Arial"/>
          <w:sz w:val="24"/>
          <w:szCs w:val="24"/>
        </w:rPr>
        <w:t xml:space="preserve"> evidencia</w:t>
      </w:r>
      <w:r w:rsidR="00E23CA9" w:rsidRPr="00420388">
        <w:rPr>
          <w:rFonts w:ascii="Arial" w:hAnsi="Arial" w:cs="Arial"/>
          <w:sz w:val="24"/>
          <w:szCs w:val="24"/>
        </w:rPr>
        <w:t xml:space="preserve"> essa máxima,</w:t>
      </w:r>
      <w:r w:rsidR="00FB666F" w:rsidRPr="00420388">
        <w:rPr>
          <w:rFonts w:ascii="Arial" w:hAnsi="Arial" w:cs="Arial"/>
          <w:sz w:val="24"/>
          <w:szCs w:val="24"/>
        </w:rPr>
        <w:t xml:space="preserve"> no contexto do Sistema de </w:t>
      </w:r>
      <w:r w:rsidR="00CB138B" w:rsidRPr="00420388">
        <w:rPr>
          <w:rFonts w:ascii="Arial" w:hAnsi="Arial" w:cs="Arial"/>
          <w:sz w:val="24"/>
          <w:szCs w:val="24"/>
        </w:rPr>
        <w:t>Vestfália</w:t>
      </w:r>
      <w:r w:rsidR="00FB666F" w:rsidRPr="00420388">
        <w:rPr>
          <w:rFonts w:ascii="Arial" w:hAnsi="Arial" w:cs="Arial"/>
          <w:sz w:val="24"/>
          <w:szCs w:val="24"/>
        </w:rPr>
        <w:t>, bem como o faz Oppenheim no contexto da Carta: guerra é “[...]a contenda entre dois ou mais Estados por meio de suas forças armadas, com o propósito de sobrepor um ao outro e impor condições de paz aprazíveis ao vitorioso” (</w:t>
      </w:r>
      <w:r w:rsidR="00E23CA9" w:rsidRPr="00420388">
        <w:rPr>
          <w:rFonts w:ascii="Arial" w:hAnsi="Arial" w:cs="Arial"/>
          <w:i/>
          <w:sz w:val="24"/>
          <w:szCs w:val="24"/>
        </w:rPr>
        <w:t>a</w:t>
      </w:r>
      <w:r w:rsidR="00FB666F" w:rsidRPr="00420388">
        <w:rPr>
          <w:rFonts w:ascii="Arial" w:hAnsi="Arial" w:cs="Arial"/>
          <w:i/>
          <w:sz w:val="24"/>
          <w:szCs w:val="24"/>
        </w:rPr>
        <w:t>pud</w:t>
      </w:r>
      <w:r w:rsidR="00FB666F" w:rsidRPr="00420388">
        <w:rPr>
          <w:rFonts w:ascii="Arial" w:hAnsi="Arial" w:cs="Arial"/>
          <w:sz w:val="24"/>
          <w:szCs w:val="24"/>
        </w:rPr>
        <w:t xml:space="preserve"> Dinstein, 2004, p. 5).</w:t>
      </w:r>
    </w:p>
    <w:p w:rsidR="003336BB" w:rsidRPr="00420388" w:rsidRDefault="002F7D77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ab/>
      </w:r>
      <w:r w:rsidR="00FB666F" w:rsidRPr="00420388">
        <w:rPr>
          <w:rFonts w:ascii="Arial" w:hAnsi="Arial" w:cs="Arial"/>
          <w:sz w:val="24"/>
          <w:szCs w:val="24"/>
        </w:rPr>
        <w:t xml:space="preserve">Confirma </w:t>
      </w:r>
      <w:r w:rsidR="00CB138B" w:rsidRPr="00420388">
        <w:rPr>
          <w:rFonts w:ascii="Arial" w:hAnsi="Arial" w:cs="Arial"/>
          <w:sz w:val="24"/>
          <w:szCs w:val="24"/>
        </w:rPr>
        <w:t xml:space="preserve">esses conceitos doutrinários </w:t>
      </w:r>
      <w:r w:rsidR="00FB666F" w:rsidRPr="00420388">
        <w:rPr>
          <w:rFonts w:ascii="Arial" w:hAnsi="Arial" w:cs="Arial"/>
          <w:sz w:val="24"/>
          <w:szCs w:val="24"/>
        </w:rPr>
        <w:t>o fato de que o</w:t>
      </w:r>
      <w:r w:rsidR="00CB138B" w:rsidRPr="00420388">
        <w:rPr>
          <w:rFonts w:ascii="Arial" w:hAnsi="Arial" w:cs="Arial"/>
          <w:sz w:val="24"/>
          <w:szCs w:val="24"/>
        </w:rPr>
        <w:t>s Elementos dos Crimes do</w:t>
      </w:r>
      <w:r w:rsidR="00FB666F" w:rsidRPr="00420388">
        <w:rPr>
          <w:rFonts w:ascii="Arial" w:hAnsi="Arial" w:cs="Arial"/>
          <w:sz w:val="24"/>
          <w:szCs w:val="24"/>
        </w:rPr>
        <w:t xml:space="preserve"> Estatuto de Roma (ETPI) </w:t>
      </w:r>
      <w:r w:rsidR="00403E48" w:rsidRPr="00420388">
        <w:rPr>
          <w:rFonts w:ascii="Arial" w:hAnsi="Arial" w:cs="Arial"/>
          <w:sz w:val="24"/>
          <w:szCs w:val="24"/>
        </w:rPr>
        <w:t>define,</w:t>
      </w:r>
      <w:r w:rsidR="00CB138B" w:rsidRPr="00420388">
        <w:rPr>
          <w:rFonts w:ascii="Arial" w:hAnsi="Arial" w:cs="Arial"/>
          <w:sz w:val="24"/>
          <w:szCs w:val="24"/>
        </w:rPr>
        <w:t xml:space="preserve"> nesses</w:t>
      </w:r>
      <w:r w:rsidRPr="00420388">
        <w:rPr>
          <w:rFonts w:ascii="Arial" w:hAnsi="Arial" w:cs="Arial"/>
          <w:sz w:val="24"/>
          <w:szCs w:val="24"/>
        </w:rPr>
        <w:t xml:space="preserve"> mesmos</w:t>
      </w:r>
      <w:r w:rsidR="00CB138B" w:rsidRPr="00420388">
        <w:rPr>
          <w:rFonts w:ascii="Arial" w:hAnsi="Arial" w:cs="Arial"/>
          <w:sz w:val="24"/>
          <w:szCs w:val="24"/>
        </w:rPr>
        <w:t xml:space="preserve"> termos</w:t>
      </w:r>
      <w:r w:rsidR="00403E48" w:rsidRPr="00420388">
        <w:rPr>
          <w:rFonts w:ascii="Arial" w:hAnsi="Arial" w:cs="Arial"/>
          <w:sz w:val="24"/>
          <w:szCs w:val="24"/>
        </w:rPr>
        <w:t>,</w:t>
      </w:r>
      <w:r w:rsidR="00FB666F" w:rsidRPr="00420388">
        <w:rPr>
          <w:rFonts w:ascii="Arial" w:hAnsi="Arial" w:cs="Arial"/>
          <w:sz w:val="24"/>
          <w:szCs w:val="24"/>
        </w:rPr>
        <w:t xml:space="preserve"> o crime de agressão</w:t>
      </w:r>
      <w:r w:rsidR="00CB138B" w:rsidRPr="00420388">
        <w:rPr>
          <w:rFonts w:ascii="Arial" w:hAnsi="Arial" w:cs="Arial"/>
          <w:sz w:val="24"/>
          <w:szCs w:val="24"/>
        </w:rPr>
        <w:t xml:space="preserve">, conforme o artigo 8 </w:t>
      </w:r>
      <w:r w:rsidR="00CB138B" w:rsidRPr="00420388">
        <w:rPr>
          <w:rFonts w:ascii="Arial" w:hAnsi="Arial" w:cs="Arial"/>
          <w:i/>
          <w:sz w:val="24"/>
          <w:szCs w:val="24"/>
        </w:rPr>
        <w:t>bis</w:t>
      </w:r>
      <w:r w:rsidR="00CB138B" w:rsidRPr="00420388">
        <w:rPr>
          <w:rFonts w:ascii="Arial" w:hAnsi="Arial" w:cs="Arial"/>
          <w:sz w:val="24"/>
          <w:szCs w:val="24"/>
        </w:rPr>
        <w:t>, ensejando, com isso, a persecução criminal dos autores de referido ilícito penal internacional nos termos do artigo 5º do ETPI.</w:t>
      </w:r>
    </w:p>
    <w:p w:rsidR="00CB138B" w:rsidRPr="00420388" w:rsidRDefault="002F7D77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ab/>
      </w:r>
      <w:r w:rsidR="00CB138B" w:rsidRPr="00420388">
        <w:rPr>
          <w:rFonts w:ascii="Arial" w:hAnsi="Arial" w:cs="Arial"/>
          <w:sz w:val="24"/>
          <w:szCs w:val="24"/>
        </w:rPr>
        <w:t xml:space="preserve">Em </w:t>
      </w:r>
      <w:r w:rsidR="00403E48" w:rsidRPr="00420388">
        <w:rPr>
          <w:rFonts w:ascii="Arial" w:hAnsi="Arial" w:cs="Arial"/>
          <w:sz w:val="24"/>
          <w:szCs w:val="24"/>
        </w:rPr>
        <w:t>suma,</w:t>
      </w:r>
      <w:r w:rsidR="00CB138B" w:rsidRPr="00420388">
        <w:rPr>
          <w:rFonts w:ascii="Arial" w:hAnsi="Arial" w:cs="Arial"/>
          <w:sz w:val="24"/>
          <w:szCs w:val="24"/>
        </w:rPr>
        <w:t xml:space="preserve"> guerra, em sentido técnico-jurídico, é o ataque armado de um Estado contra outro, </w:t>
      </w:r>
      <w:r w:rsidR="00403E48" w:rsidRPr="00420388">
        <w:rPr>
          <w:rFonts w:ascii="Arial" w:hAnsi="Arial" w:cs="Arial"/>
          <w:sz w:val="24"/>
          <w:szCs w:val="24"/>
        </w:rPr>
        <w:t>pelo</w:t>
      </w:r>
      <w:r w:rsidR="00CB138B" w:rsidRPr="00420388">
        <w:rPr>
          <w:rFonts w:ascii="Arial" w:hAnsi="Arial" w:cs="Arial"/>
          <w:sz w:val="24"/>
          <w:szCs w:val="24"/>
        </w:rPr>
        <w:t xml:space="preserve"> qual, por sua gravidade e escala, tenha posto em perigo a integridade territorial, a soberania e a independência política do sujeito passivo.</w:t>
      </w:r>
    </w:p>
    <w:p w:rsidR="00CB138B" w:rsidRPr="00420388" w:rsidRDefault="002F7D77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ab/>
      </w:r>
      <w:r w:rsidR="00CB138B" w:rsidRPr="00420388">
        <w:rPr>
          <w:rFonts w:ascii="Arial" w:hAnsi="Arial" w:cs="Arial"/>
          <w:sz w:val="24"/>
          <w:szCs w:val="24"/>
        </w:rPr>
        <w:t xml:space="preserve">Qualquer outro uso que se dê </w:t>
      </w:r>
      <w:r w:rsidR="00FD157B" w:rsidRPr="00420388">
        <w:rPr>
          <w:rFonts w:ascii="Arial" w:hAnsi="Arial" w:cs="Arial"/>
          <w:sz w:val="24"/>
          <w:szCs w:val="24"/>
        </w:rPr>
        <w:t>a essa</w:t>
      </w:r>
      <w:r w:rsidR="00CB138B" w:rsidRPr="00420388">
        <w:rPr>
          <w:rFonts w:ascii="Arial" w:hAnsi="Arial" w:cs="Arial"/>
          <w:sz w:val="24"/>
          <w:szCs w:val="24"/>
        </w:rPr>
        <w:t xml:space="preserve"> palavra será, por definição, uma expressão metafórica para indicar a ocorrência entre dois os mais Estados de uma contenda qualquer </w:t>
      </w:r>
      <w:r w:rsidR="00FD157B" w:rsidRPr="00420388">
        <w:rPr>
          <w:rFonts w:ascii="Arial" w:hAnsi="Arial" w:cs="Arial"/>
          <w:sz w:val="24"/>
          <w:szCs w:val="24"/>
        </w:rPr>
        <w:t>–</w:t>
      </w:r>
      <w:r w:rsidR="00CB138B" w:rsidRPr="00420388">
        <w:rPr>
          <w:rFonts w:ascii="Arial" w:hAnsi="Arial" w:cs="Arial"/>
          <w:sz w:val="24"/>
          <w:szCs w:val="24"/>
        </w:rPr>
        <w:t xml:space="preserve"> </w:t>
      </w:r>
      <w:r w:rsidR="00AE402B" w:rsidRPr="00420388">
        <w:rPr>
          <w:rFonts w:ascii="Arial" w:hAnsi="Arial" w:cs="Arial"/>
          <w:sz w:val="24"/>
          <w:szCs w:val="24"/>
        </w:rPr>
        <w:t xml:space="preserve">a exemplo da </w:t>
      </w:r>
      <w:r w:rsidR="00CB138B" w:rsidRPr="00420388">
        <w:rPr>
          <w:rFonts w:ascii="Arial" w:hAnsi="Arial" w:cs="Arial"/>
          <w:sz w:val="24"/>
          <w:szCs w:val="24"/>
        </w:rPr>
        <w:t xml:space="preserve">guerra comercial ou tecnológica entre os </w:t>
      </w:r>
      <w:r w:rsidR="00FD157B" w:rsidRPr="00420388">
        <w:rPr>
          <w:rFonts w:ascii="Arial" w:hAnsi="Arial" w:cs="Arial"/>
          <w:sz w:val="24"/>
          <w:szCs w:val="24"/>
        </w:rPr>
        <w:t>Estados Unidos da América (</w:t>
      </w:r>
      <w:r w:rsidR="00CB138B" w:rsidRPr="00420388">
        <w:rPr>
          <w:rFonts w:ascii="Arial" w:hAnsi="Arial" w:cs="Arial"/>
          <w:sz w:val="24"/>
          <w:szCs w:val="24"/>
        </w:rPr>
        <w:t>EUA</w:t>
      </w:r>
      <w:r w:rsidR="00FD157B" w:rsidRPr="00420388">
        <w:rPr>
          <w:rFonts w:ascii="Arial" w:hAnsi="Arial" w:cs="Arial"/>
          <w:sz w:val="24"/>
          <w:szCs w:val="24"/>
        </w:rPr>
        <w:t>)</w:t>
      </w:r>
      <w:r w:rsidR="00CB138B" w:rsidRPr="00420388">
        <w:rPr>
          <w:rFonts w:ascii="Arial" w:hAnsi="Arial" w:cs="Arial"/>
          <w:sz w:val="24"/>
          <w:szCs w:val="24"/>
        </w:rPr>
        <w:t xml:space="preserve"> e a China </w:t>
      </w:r>
      <w:r w:rsidR="00FD157B" w:rsidRPr="00420388">
        <w:rPr>
          <w:rFonts w:ascii="Arial" w:hAnsi="Arial" w:cs="Arial"/>
          <w:sz w:val="24"/>
          <w:szCs w:val="24"/>
        </w:rPr>
        <w:t xml:space="preserve">em </w:t>
      </w:r>
      <w:r w:rsidR="00CB138B" w:rsidRPr="00420388">
        <w:rPr>
          <w:rFonts w:ascii="Arial" w:hAnsi="Arial" w:cs="Arial"/>
          <w:sz w:val="24"/>
          <w:szCs w:val="24"/>
        </w:rPr>
        <w:t xml:space="preserve">torno dos equilíbrios de suas balanças comerciais </w:t>
      </w:r>
      <w:r w:rsidR="00963E31" w:rsidRPr="00420388">
        <w:rPr>
          <w:rFonts w:ascii="Arial" w:hAnsi="Arial" w:cs="Arial"/>
          <w:sz w:val="24"/>
          <w:szCs w:val="24"/>
        </w:rPr>
        <w:t xml:space="preserve">ou da hegemonia empresarial </w:t>
      </w:r>
      <w:r w:rsidRPr="00420388">
        <w:rPr>
          <w:rFonts w:ascii="Arial" w:hAnsi="Arial" w:cs="Arial"/>
          <w:sz w:val="24"/>
          <w:szCs w:val="24"/>
        </w:rPr>
        <w:t xml:space="preserve">na exploração </w:t>
      </w:r>
      <w:r w:rsidR="00963E31" w:rsidRPr="00420388">
        <w:rPr>
          <w:rFonts w:ascii="Arial" w:hAnsi="Arial" w:cs="Arial"/>
          <w:sz w:val="24"/>
          <w:szCs w:val="24"/>
        </w:rPr>
        <w:t xml:space="preserve">do 5G </w:t>
      </w:r>
      <w:r w:rsidR="00FD157B" w:rsidRPr="00420388">
        <w:rPr>
          <w:rFonts w:ascii="Arial" w:hAnsi="Arial" w:cs="Arial"/>
          <w:sz w:val="24"/>
          <w:szCs w:val="24"/>
        </w:rPr>
        <w:t>–</w:t>
      </w:r>
      <w:r w:rsidR="00963E31" w:rsidRPr="00420388">
        <w:rPr>
          <w:rFonts w:ascii="Arial" w:hAnsi="Arial" w:cs="Arial"/>
          <w:sz w:val="24"/>
          <w:szCs w:val="24"/>
        </w:rPr>
        <w:t>, ou mesmo p</w:t>
      </w:r>
      <w:r w:rsidRPr="00420388">
        <w:rPr>
          <w:rFonts w:ascii="Arial" w:hAnsi="Arial" w:cs="Arial"/>
          <w:sz w:val="24"/>
          <w:szCs w:val="24"/>
        </w:rPr>
        <w:t>elo</w:t>
      </w:r>
      <w:r w:rsidR="00963E31" w:rsidRPr="00420388">
        <w:rPr>
          <w:rFonts w:ascii="Arial" w:hAnsi="Arial" w:cs="Arial"/>
          <w:sz w:val="24"/>
          <w:szCs w:val="24"/>
        </w:rPr>
        <w:t xml:space="preserve"> emprego das forças armadas para o enfrentamento de problemas macrocriminais que enseja</w:t>
      </w:r>
      <w:r w:rsidRPr="00420388">
        <w:rPr>
          <w:rFonts w:ascii="Arial" w:hAnsi="Arial" w:cs="Arial"/>
          <w:sz w:val="24"/>
          <w:szCs w:val="24"/>
        </w:rPr>
        <w:t>ria</w:t>
      </w:r>
      <w:r w:rsidR="00963E31" w:rsidRPr="00420388">
        <w:rPr>
          <w:rFonts w:ascii="Arial" w:hAnsi="Arial" w:cs="Arial"/>
          <w:sz w:val="24"/>
          <w:szCs w:val="24"/>
        </w:rPr>
        <w:t>m a cooperação</w:t>
      </w:r>
      <w:r w:rsidRPr="00420388">
        <w:rPr>
          <w:rFonts w:ascii="Arial" w:hAnsi="Arial" w:cs="Arial"/>
          <w:sz w:val="24"/>
          <w:szCs w:val="24"/>
        </w:rPr>
        <w:t xml:space="preserve"> penal e policial</w:t>
      </w:r>
      <w:r w:rsidR="00963E31" w:rsidRPr="00420388">
        <w:rPr>
          <w:rFonts w:ascii="Arial" w:hAnsi="Arial" w:cs="Arial"/>
          <w:sz w:val="24"/>
          <w:szCs w:val="24"/>
        </w:rPr>
        <w:t xml:space="preserve"> entre os Estados</w:t>
      </w:r>
      <w:r w:rsidRPr="00420388">
        <w:rPr>
          <w:rFonts w:ascii="Arial" w:hAnsi="Arial" w:cs="Arial"/>
          <w:sz w:val="24"/>
          <w:szCs w:val="24"/>
        </w:rPr>
        <w:t>, e não de suas forças armadas</w:t>
      </w:r>
      <w:r w:rsidR="00963E31" w:rsidRPr="00420388">
        <w:rPr>
          <w:rFonts w:ascii="Arial" w:hAnsi="Arial" w:cs="Arial"/>
          <w:sz w:val="24"/>
          <w:szCs w:val="24"/>
        </w:rPr>
        <w:t xml:space="preserve"> – guerra às drogas ou guerra ao terror.</w:t>
      </w:r>
      <w:r w:rsidRPr="00420388">
        <w:rPr>
          <w:rFonts w:ascii="Arial" w:hAnsi="Arial" w:cs="Arial"/>
          <w:sz w:val="24"/>
          <w:szCs w:val="24"/>
        </w:rPr>
        <w:t xml:space="preserve"> Os resultados negativos da militarização desses conflitos, por se constituírem em desacordo com o sistema normativo internacional</w:t>
      </w:r>
      <w:r w:rsidR="007B55B6" w:rsidRPr="00420388">
        <w:rPr>
          <w:rFonts w:ascii="Arial" w:hAnsi="Arial" w:cs="Arial"/>
          <w:sz w:val="24"/>
          <w:szCs w:val="24"/>
        </w:rPr>
        <w:t>, são muito evidentes.</w:t>
      </w:r>
    </w:p>
    <w:p w:rsidR="00CB138B" w:rsidRPr="00420388" w:rsidRDefault="002F7D77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ab/>
        <w:t>Compreensível, entretanto, que as demais disciplinas</w:t>
      </w:r>
      <w:r w:rsidR="007B55B6" w:rsidRPr="00420388">
        <w:rPr>
          <w:rFonts w:ascii="Arial" w:hAnsi="Arial" w:cs="Arial"/>
          <w:sz w:val="24"/>
          <w:szCs w:val="24"/>
        </w:rPr>
        <w:t xml:space="preserve">, frente o grave impacto e a abrangência dos dissensos, use, mesmo que equivocadamente, </w:t>
      </w:r>
      <w:r w:rsidR="00FD157B" w:rsidRPr="00420388">
        <w:rPr>
          <w:rFonts w:ascii="Arial" w:hAnsi="Arial" w:cs="Arial"/>
          <w:sz w:val="24"/>
          <w:szCs w:val="24"/>
        </w:rPr>
        <w:t>ess</w:t>
      </w:r>
      <w:r w:rsidR="007B55B6" w:rsidRPr="00420388">
        <w:rPr>
          <w:rFonts w:ascii="Arial" w:hAnsi="Arial" w:cs="Arial"/>
          <w:sz w:val="24"/>
          <w:szCs w:val="24"/>
        </w:rPr>
        <w:t xml:space="preserve">a expressão, cuja denotação mais evidente seria a de expressar a sua gravidade. Entretanto, o uso, </w:t>
      </w:r>
      <w:r w:rsidR="007B55B6" w:rsidRPr="00420388">
        <w:rPr>
          <w:rFonts w:ascii="Arial" w:hAnsi="Arial" w:cs="Arial"/>
          <w:i/>
          <w:sz w:val="24"/>
          <w:szCs w:val="24"/>
        </w:rPr>
        <w:t>per se</w:t>
      </w:r>
      <w:r w:rsidR="007B55B6" w:rsidRPr="00420388">
        <w:rPr>
          <w:rFonts w:ascii="Arial" w:hAnsi="Arial" w:cs="Arial"/>
          <w:sz w:val="24"/>
          <w:szCs w:val="24"/>
        </w:rPr>
        <w:t xml:space="preserve">, não transforma um conflito de interesses </w:t>
      </w:r>
      <w:r w:rsidR="00802695" w:rsidRPr="00420388">
        <w:rPr>
          <w:rFonts w:ascii="Arial" w:hAnsi="Arial" w:cs="Arial"/>
          <w:sz w:val="24"/>
          <w:szCs w:val="24"/>
        </w:rPr>
        <w:t xml:space="preserve">em </w:t>
      </w:r>
      <w:r w:rsidR="007B55B6" w:rsidRPr="00420388">
        <w:rPr>
          <w:rFonts w:ascii="Arial" w:hAnsi="Arial" w:cs="Arial"/>
          <w:sz w:val="24"/>
          <w:szCs w:val="24"/>
        </w:rPr>
        <w:t>um conflito armado, posto que, nos termos da Carta, os Estados têm a obrigação “[...]</w:t>
      </w:r>
      <w:r w:rsidR="007B55B6" w:rsidRPr="00420388">
        <w:rPr>
          <w:rFonts w:ascii="Arial" w:hAnsi="Arial" w:cs="Arial"/>
          <w:i/>
          <w:sz w:val="24"/>
          <w:szCs w:val="24"/>
        </w:rPr>
        <w:t>to settle international disputes by peaceful means and to refrain from threat or use of the force, apply also to non-members states</w:t>
      </w:r>
      <w:r w:rsidR="007B55B6" w:rsidRPr="00420388">
        <w:rPr>
          <w:rFonts w:ascii="Arial" w:hAnsi="Arial" w:cs="Arial"/>
          <w:sz w:val="24"/>
          <w:szCs w:val="24"/>
        </w:rPr>
        <w:t>” (</w:t>
      </w:r>
      <w:r w:rsidR="00802695" w:rsidRPr="00420388">
        <w:rPr>
          <w:rFonts w:ascii="Arial" w:hAnsi="Arial" w:cs="Arial"/>
          <w:sz w:val="24"/>
          <w:szCs w:val="24"/>
        </w:rPr>
        <w:t>KELSEN</w:t>
      </w:r>
      <w:r w:rsidR="007B55B6" w:rsidRPr="00420388">
        <w:rPr>
          <w:rFonts w:ascii="Arial" w:hAnsi="Arial" w:cs="Arial"/>
          <w:sz w:val="24"/>
          <w:szCs w:val="24"/>
        </w:rPr>
        <w:t>, 1951, p.</w:t>
      </w:r>
      <w:r w:rsidR="00802695" w:rsidRPr="00420388">
        <w:rPr>
          <w:rFonts w:ascii="Arial" w:hAnsi="Arial" w:cs="Arial"/>
          <w:sz w:val="24"/>
          <w:szCs w:val="24"/>
        </w:rPr>
        <w:t xml:space="preserve"> </w:t>
      </w:r>
      <w:r w:rsidR="007B55B6" w:rsidRPr="00420388">
        <w:rPr>
          <w:rFonts w:ascii="Arial" w:hAnsi="Arial" w:cs="Arial"/>
          <w:sz w:val="24"/>
          <w:szCs w:val="24"/>
        </w:rPr>
        <w:t>19).</w:t>
      </w:r>
    </w:p>
    <w:p w:rsidR="007B55B6" w:rsidRPr="00420388" w:rsidRDefault="007B55B6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ab/>
      </w:r>
      <w:r w:rsidR="00C84E15" w:rsidRPr="00420388">
        <w:rPr>
          <w:rFonts w:ascii="Arial" w:hAnsi="Arial" w:cs="Arial"/>
          <w:sz w:val="24"/>
          <w:szCs w:val="24"/>
        </w:rPr>
        <w:t>Partindo desse pressuposto estatal</w:t>
      </w:r>
      <w:r w:rsidRPr="00420388">
        <w:rPr>
          <w:rFonts w:ascii="Arial" w:hAnsi="Arial" w:cs="Arial"/>
          <w:sz w:val="24"/>
          <w:szCs w:val="24"/>
        </w:rPr>
        <w:t xml:space="preserve">, seria o ataque cibernético um </w:t>
      </w:r>
      <w:r w:rsidRPr="00420388">
        <w:rPr>
          <w:rFonts w:ascii="Arial" w:hAnsi="Arial" w:cs="Arial"/>
          <w:i/>
          <w:sz w:val="24"/>
          <w:szCs w:val="24"/>
        </w:rPr>
        <w:t>casus belli</w:t>
      </w:r>
      <w:r w:rsidRPr="00420388">
        <w:rPr>
          <w:rFonts w:ascii="Arial" w:hAnsi="Arial" w:cs="Arial"/>
          <w:sz w:val="24"/>
          <w:szCs w:val="24"/>
        </w:rPr>
        <w:t>?</w:t>
      </w:r>
    </w:p>
    <w:p w:rsidR="007137C2" w:rsidRPr="00420388" w:rsidRDefault="007137C2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B55B6" w:rsidRPr="00420388" w:rsidRDefault="007B55B6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B55B6" w:rsidRPr="00420388" w:rsidRDefault="00CC22A8" w:rsidP="000E34F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7B55B6" w:rsidRPr="00420388">
        <w:rPr>
          <w:rFonts w:ascii="Arial" w:hAnsi="Arial" w:cs="Arial"/>
          <w:b/>
          <w:sz w:val="24"/>
          <w:szCs w:val="24"/>
        </w:rPr>
        <w:t xml:space="preserve"> A lacuna e sua supressão</w:t>
      </w:r>
      <w:r w:rsidR="008B0D8A" w:rsidRPr="00420388">
        <w:rPr>
          <w:rFonts w:ascii="Arial" w:hAnsi="Arial" w:cs="Arial"/>
          <w:b/>
          <w:sz w:val="24"/>
          <w:szCs w:val="24"/>
        </w:rPr>
        <w:t xml:space="preserve"> legal do ataque cibernético</w:t>
      </w:r>
    </w:p>
    <w:p w:rsidR="005C5E80" w:rsidRPr="00420388" w:rsidRDefault="005C5E80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ab/>
        <w:t xml:space="preserve">A possibilidade de compreender um ataque cibernético como </w:t>
      </w:r>
      <w:r w:rsidRPr="00420388">
        <w:rPr>
          <w:rFonts w:ascii="Arial" w:hAnsi="Arial" w:cs="Arial"/>
          <w:i/>
          <w:sz w:val="24"/>
          <w:szCs w:val="24"/>
        </w:rPr>
        <w:t>casus belli</w:t>
      </w:r>
      <w:r w:rsidRPr="00420388">
        <w:rPr>
          <w:rFonts w:ascii="Arial" w:hAnsi="Arial" w:cs="Arial"/>
          <w:sz w:val="24"/>
          <w:szCs w:val="24"/>
        </w:rPr>
        <w:t xml:space="preserve"> passa, pelo menos, por três pontos essenciais: 1) a compreensão do significado de espaço soberano</w:t>
      </w:r>
      <w:r w:rsidR="007137C2" w:rsidRPr="00420388">
        <w:rPr>
          <w:rFonts w:ascii="Arial" w:hAnsi="Arial" w:cs="Arial"/>
          <w:sz w:val="24"/>
          <w:szCs w:val="24"/>
        </w:rPr>
        <w:t>;</w:t>
      </w:r>
      <w:r w:rsidRPr="00420388">
        <w:rPr>
          <w:rFonts w:ascii="Arial" w:hAnsi="Arial" w:cs="Arial"/>
          <w:sz w:val="24"/>
          <w:szCs w:val="24"/>
        </w:rPr>
        <w:t xml:space="preserve"> 2) a abrangência do conceito de interesse tutelável pela guerra</w:t>
      </w:r>
      <w:r w:rsidR="007137C2" w:rsidRPr="00420388">
        <w:rPr>
          <w:rFonts w:ascii="Arial" w:hAnsi="Arial" w:cs="Arial"/>
          <w:sz w:val="24"/>
          <w:szCs w:val="24"/>
        </w:rPr>
        <w:t>;</w:t>
      </w:r>
      <w:r w:rsidRPr="00420388">
        <w:rPr>
          <w:rFonts w:ascii="Arial" w:hAnsi="Arial" w:cs="Arial"/>
          <w:sz w:val="24"/>
          <w:szCs w:val="24"/>
        </w:rPr>
        <w:t xml:space="preserve"> e 3) o </w:t>
      </w:r>
      <w:r w:rsidR="007137C2" w:rsidRPr="00420388">
        <w:rPr>
          <w:rFonts w:ascii="Arial" w:hAnsi="Arial" w:cs="Arial"/>
          <w:sz w:val="24"/>
          <w:szCs w:val="24"/>
        </w:rPr>
        <w:t xml:space="preserve">próprio </w:t>
      </w:r>
      <w:r w:rsidRPr="00420388">
        <w:rPr>
          <w:rFonts w:ascii="Arial" w:hAnsi="Arial" w:cs="Arial"/>
          <w:sz w:val="24"/>
          <w:szCs w:val="24"/>
        </w:rPr>
        <w:t>conceito de ataque cibernético. Da intepretação si</w:t>
      </w:r>
      <w:r w:rsidR="004F68F3" w:rsidRPr="00420388">
        <w:rPr>
          <w:rFonts w:ascii="Arial" w:hAnsi="Arial" w:cs="Arial"/>
          <w:sz w:val="24"/>
          <w:szCs w:val="24"/>
        </w:rPr>
        <w:t>stemática desses três elementos</w:t>
      </w:r>
      <w:r w:rsidR="007137C2" w:rsidRPr="00420388">
        <w:rPr>
          <w:rFonts w:ascii="Arial" w:hAnsi="Arial" w:cs="Arial"/>
          <w:sz w:val="24"/>
          <w:szCs w:val="24"/>
        </w:rPr>
        <w:t>,</w:t>
      </w:r>
      <w:r w:rsidR="004F68F3" w:rsidRPr="00420388">
        <w:rPr>
          <w:rFonts w:ascii="Arial" w:hAnsi="Arial" w:cs="Arial"/>
          <w:sz w:val="24"/>
          <w:szCs w:val="24"/>
        </w:rPr>
        <w:t xml:space="preserve"> </w:t>
      </w:r>
      <w:r w:rsidR="007137C2" w:rsidRPr="00420388">
        <w:rPr>
          <w:rFonts w:ascii="Arial" w:hAnsi="Arial" w:cs="Arial"/>
          <w:sz w:val="24"/>
          <w:szCs w:val="24"/>
        </w:rPr>
        <w:t>extrai-se</w:t>
      </w:r>
      <w:r w:rsidR="004F68F3" w:rsidRPr="00420388">
        <w:rPr>
          <w:rFonts w:ascii="Arial" w:hAnsi="Arial" w:cs="Arial"/>
          <w:sz w:val="24"/>
          <w:szCs w:val="24"/>
        </w:rPr>
        <w:t xml:space="preserve">, à luz dos artigos 39 </w:t>
      </w:r>
      <w:r w:rsidR="004F68F3" w:rsidRPr="00420388">
        <w:rPr>
          <w:rFonts w:ascii="Arial" w:hAnsi="Arial" w:cs="Arial"/>
          <w:sz w:val="24"/>
          <w:szCs w:val="24"/>
        </w:rPr>
        <w:lastRenderedPageBreak/>
        <w:t>e 51 da Carta das Nações Unidas</w:t>
      </w:r>
      <w:r w:rsidR="007137C2" w:rsidRPr="00420388">
        <w:rPr>
          <w:rFonts w:ascii="Arial" w:hAnsi="Arial" w:cs="Arial"/>
          <w:sz w:val="24"/>
          <w:szCs w:val="24"/>
        </w:rPr>
        <w:t>,</w:t>
      </w:r>
      <w:r w:rsidR="004F68F3" w:rsidRPr="00420388">
        <w:rPr>
          <w:rFonts w:ascii="Arial" w:hAnsi="Arial" w:cs="Arial"/>
          <w:sz w:val="24"/>
          <w:szCs w:val="24"/>
        </w:rPr>
        <w:t xml:space="preserve"> uma resposta provisória, que é o objetivo deste </w:t>
      </w:r>
      <w:r w:rsidR="007137C2" w:rsidRPr="00420388">
        <w:rPr>
          <w:rFonts w:ascii="Arial" w:hAnsi="Arial" w:cs="Arial"/>
          <w:sz w:val="24"/>
          <w:szCs w:val="24"/>
        </w:rPr>
        <w:t>texto</w:t>
      </w:r>
      <w:r w:rsidR="004F68F3" w:rsidRPr="00420388">
        <w:rPr>
          <w:rFonts w:ascii="Arial" w:hAnsi="Arial" w:cs="Arial"/>
          <w:sz w:val="24"/>
          <w:szCs w:val="24"/>
        </w:rPr>
        <w:t>.</w:t>
      </w:r>
    </w:p>
    <w:p w:rsidR="00A65642" w:rsidRPr="00420388" w:rsidRDefault="004F68F3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ab/>
        <w:t>O conceito de espaço soberano</w:t>
      </w:r>
      <w:r w:rsidR="00E1578D" w:rsidRPr="00420388">
        <w:rPr>
          <w:rFonts w:ascii="Arial" w:hAnsi="Arial" w:cs="Arial"/>
          <w:sz w:val="24"/>
          <w:szCs w:val="24"/>
        </w:rPr>
        <w:t xml:space="preserve">, intrínseco ao de território, </w:t>
      </w:r>
      <w:r w:rsidR="00A65642" w:rsidRPr="00420388">
        <w:rPr>
          <w:rFonts w:ascii="Arial" w:hAnsi="Arial" w:cs="Arial"/>
          <w:sz w:val="24"/>
          <w:szCs w:val="24"/>
        </w:rPr>
        <w:t>e</w:t>
      </w:r>
      <w:r w:rsidR="00684AC4" w:rsidRPr="00420388">
        <w:rPr>
          <w:rFonts w:ascii="Arial" w:hAnsi="Arial" w:cs="Arial"/>
          <w:sz w:val="24"/>
          <w:szCs w:val="24"/>
        </w:rPr>
        <w:t>m Direito Internacional identifica “[...]o espaço no qual a ordem jurídica nacional se aplica, isto é, onde cada Estado exerce válida e permanentemente sua própria autoridade” (ACCIOLY, 2008, p. 157). A expressão espaço empregada por Accioly deve ser compreendida em sua dimensão plural, isto é, espaços, posto que fazem parte do território tod</w:t>
      </w:r>
      <w:r w:rsidR="002436E8" w:rsidRPr="00420388">
        <w:rPr>
          <w:rFonts w:ascii="Arial" w:hAnsi="Arial" w:cs="Arial"/>
          <w:sz w:val="24"/>
          <w:szCs w:val="24"/>
        </w:rPr>
        <w:t>a</w:t>
      </w:r>
      <w:r w:rsidR="00684AC4" w:rsidRPr="00420388">
        <w:rPr>
          <w:rFonts w:ascii="Arial" w:hAnsi="Arial" w:cs="Arial"/>
          <w:sz w:val="24"/>
          <w:szCs w:val="24"/>
        </w:rPr>
        <w:t xml:space="preserve">s </w:t>
      </w:r>
      <w:r w:rsidR="00A65642" w:rsidRPr="00420388">
        <w:rPr>
          <w:rFonts w:ascii="Arial" w:hAnsi="Arial" w:cs="Arial"/>
          <w:sz w:val="24"/>
          <w:szCs w:val="24"/>
        </w:rPr>
        <w:t>as dimensões</w:t>
      </w:r>
      <w:r w:rsidR="00684AC4" w:rsidRPr="00420388">
        <w:rPr>
          <w:rFonts w:ascii="Arial" w:hAnsi="Arial" w:cs="Arial"/>
          <w:sz w:val="24"/>
          <w:szCs w:val="24"/>
        </w:rPr>
        <w:t xml:space="preserve"> em que o Estado, segundo o Direito Internacional, pode exercer a sua soberania: terra, ar, mar, rios etc.</w:t>
      </w:r>
      <w:r w:rsidR="000A4761" w:rsidRPr="00420388">
        <w:rPr>
          <w:rFonts w:ascii="Arial" w:hAnsi="Arial" w:cs="Arial"/>
          <w:sz w:val="24"/>
          <w:szCs w:val="24"/>
        </w:rPr>
        <w:t>,</w:t>
      </w:r>
      <w:r w:rsidR="00684AC4" w:rsidRPr="00420388">
        <w:rPr>
          <w:rFonts w:ascii="Arial" w:hAnsi="Arial" w:cs="Arial"/>
          <w:sz w:val="24"/>
          <w:szCs w:val="24"/>
        </w:rPr>
        <w:t xml:space="preserve"> inclusive o cibernético ou eletromagnético (G</w:t>
      </w:r>
      <w:r w:rsidR="00A65642" w:rsidRPr="00420388">
        <w:rPr>
          <w:rFonts w:ascii="Arial" w:hAnsi="Arial" w:cs="Arial"/>
          <w:sz w:val="24"/>
          <w:szCs w:val="24"/>
        </w:rPr>
        <w:t>OMES</w:t>
      </w:r>
      <w:r w:rsidR="000A4761" w:rsidRPr="00420388">
        <w:rPr>
          <w:rFonts w:ascii="Arial" w:hAnsi="Arial" w:cs="Arial"/>
          <w:sz w:val="24"/>
          <w:szCs w:val="24"/>
        </w:rPr>
        <w:t>;</w:t>
      </w:r>
      <w:r w:rsidR="00684AC4" w:rsidRPr="00420388">
        <w:rPr>
          <w:rFonts w:ascii="Arial" w:hAnsi="Arial" w:cs="Arial"/>
          <w:sz w:val="24"/>
          <w:szCs w:val="24"/>
        </w:rPr>
        <w:t xml:space="preserve"> C</w:t>
      </w:r>
      <w:r w:rsidR="00A65642" w:rsidRPr="00420388">
        <w:rPr>
          <w:rFonts w:ascii="Arial" w:hAnsi="Arial" w:cs="Arial"/>
          <w:sz w:val="24"/>
          <w:szCs w:val="24"/>
        </w:rPr>
        <w:t>ORDEIRO</w:t>
      </w:r>
      <w:r w:rsidR="000A4761" w:rsidRPr="00420388">
        <w:rPr>
          <w:rFonts w:ascii="Arial" w:hAnsi="Arial" w:cs="Arial"/>
          <w:sz w:val="24"/>
          <w:szCs w:val="24"/>
        </w:rPr>
        <w:t>;</w:t>
      </w:r>
      <w:r w:rsidR="00684AC4" w:rsidRPr="00420388">
        <w:rPr>
          <w:rFonts w:ascii="Arial" w:hAnsi="Arial" w:cs="Arial"/>
          <w:sz w:val="24"/>
          <w:szCs w:val="24"/>
        </w:rPr>
        <w:t xml:space="preserve"> P</w:t>
      </w:r>
      <w:r w:rsidR="00A65642" w:rsidRPr="00420388">
        <w:rPr>
          <w:rFonts w:ascii="Arial" w:hAnsi="Arial" w:cs="Arial"/>
          <w:sz w:val="24"/>
          <w:szCs w:val="24"/>
        </w:rPr>
        <w:t>INHEIRO</w:t>
      </w:r>
      <w:r w:rsidR="00684AC4" w:rsidRPr="00420388">
        <w:rPr>
          <w:rFonts w:ascii="Arial" w:hAnsi="Arial" w:cs="Arial"/>
          <w:sz w:val="24"/>
          <w:szCs w:val="24"/>
        </w:rPr>
        <w:t xml:space="preserve">, 2016, p. 11). </w:t>
      </w:r>
    </w:p>
    <w:p w:rsidR="009B5969" w:rsidRPr="00420388" w:rsidRDefault="00A65642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ab/>
      </w:r>
      <w:r w:rsidR="00684AC4" w:rsidRPr="00420388">
        <w:rPr>
          <w:rFonts w:ascii="Arial" w:hAnsi="Arial" w:cs="Arial"/>
          <w:sz w:val="24"/>
          <w:szCs w:val="24"/>
        </w:rPr>
        <w:t>É fato, entretanto, que</w:t>
      </w:r>
      <w:r w:rsidR="00002A71" w:rsidRPr="00420388">
        <w:rPr>
          <w:rFonts w:ascii="Arial" w:hAnsi="Arial" w:cs="Arial"/>
          <w:sz w:val="24"/>
          <w:szCs w:val="24"/>
        </w:rPr>
        <w:t xml:space="preserve"> a possibilidade de atribuir aos Estados a pretensão de exercer domínio sobre o ciberespaço só se dá </w:t>
      </w:r>
      <w:r w:rsidR="00684AC4" w:rsidRPr="00420388">
        <w:rPr>
          <w:rFonts w:ascii="Arial" w:hAnsi="Arial" w:cs="Arial"/>
          <w:sz w:val="24"/>
          <w:szCs w:val="24"/>
        </w:rPr>
        <w:t>com o desenvolvimento tecnológico da rede de computadores, fechad</w:t>
      </w:r>
      <w:r w:rsidR="00002A71" w:rsidRPr="00420388">
        <w:rPr>
          <w:rFonts w:ascii="Arial" w:hAnsi="Arial" w:cs="Arial"/>
          <w:sz w:val="24"/>
          <w:szCs w:val="24"/>
        </w:rPr>
        <w:t>a</w:t>
      </w:r>
      <w:r w:rsidR="00684AC4" w:rsidRPr="00420388">
        <w:rPr>
          <w:rFonts w:ascii="Arial" w:hAnsi="Arial" w:cs="Arial"/>
          <w:sz w:val="24"/>
          <w:szCs w:val="24"/>
        </w:rPr>
        <w:t xml:space="preserve"> ou </w:t>
      </w:r>
      <w:r w:rsidR="00002A71" w:rsidRPr="00420388">
        <w:rPr>
          <w:rFonts w:ascii="Arial" w:hAnsi="Arial" w:cs="Arial"/>
          <w:sz w:val="24"/>
          <w:szCs w:val="24"/>
        </w:rPr>
        <w:t xml:space="preserve">interligada </w:t>
      </w:r>
      <w:r w:rsidR="00684AC4" w:rsidRPr="00420388">
        <w:rPr>
          <w:rFonts w:ascii="Arial" w:hAnsi="Arial" w:cs="Arial"/>
          <w:sz w:val="24"/>
          <w:szCs w:val="24"/>
        </w:rPr>
        <w:t>mundial</w:t>
      </w:r>
      <w:r w:rsidR="00002A71" w:rsidRPr="00420388">
        <w:rPr>
          <w:rFonts w:ascii="Arial" w:hAnsi="Arial" w:cs="Arial"/>
          <w:sz w:val="24"/>
          <w:szCs w:val="24"/>
        </w:rPr>
        <w:t>mente</w:t>
      </w:r>
      <w:r w:rsidRPr="00420388">
        <w:rPr>
          <w:rFonts w:ascii="Arial" w:hAnsi="Arial" w:cs="Arial"/>
          <w:sz w:val="24"/>
          <w:szCs w:val="24"/>
        </w:rPr>
        <w:t xml:space="preserve">, um vez que, consoante o Exército Brasileiro, </w:t>
      </w:r>
      <w:r w:rsidR="00002A71" w:rsidRPr="00420388">
        <w:rPr>
          <w:rFonts w:ascii="Arial" w:hAnsi="Arial" w:cs="Arial"/>
          <w:sz w:val="24"/>
          <w:szCs w:val="24"/>
        </w:rPr>
        <w:t>esse</w:t>
      </w:r>
      <w:r w:rsidRPr="00420388">
        <w:rPr>
          <w:rFonts w:ascii="Arial" w:hAnsi="Arial" w:cs="Arial"/>
          <w:sz w:val="24"/>
          <w:szCs w:val="24"/>
        </w:rPr>
        <w:t xml:space="preserve"> espaço abrange “[...]a comunicação e controle, atualmente relacionado ao uso de computadores, sistemas computacionais, redes de computadores e de comunicações e sua interação”</w:t>
      </w:r>
      <w:r w:rsidR="00745823" w:rsidRPr="00420388">
        <w:rPr>
          <w:rFonts w:ascii="Arial" w:hAnsi="Arial" w:cs="Arial"/>
          <w:sz w:val="24"/>
          <w:szCs w:val="24"/>
        </w:rPr>
        <w:t xml:space="preserve"> </w:t>
      </w:r>
      <w:r w:rsidRPr="00420388">
        <w:rPr>
          <w:rFonts w:ascii="Arial" w:hAnsi="Arial" w:cs="Arial"/>
          <w:sz w:val="24"/>
          <w:szCs w:val="24"/>
        </w:rPr>
        <w:t>(EXÉRCITO</w:t>
      </w:r>
      <w:r w:rsidR="00105E07" w:rsidRPr="00420388">
        <w:rPr>
          <w:rFonts w:ascii="Arial" w:hAnsi="Arial" w:cs="Arial"/>
          <w:sz w:val="24"/>
          <w:szCs w:val="24"/>
        </w:rPr>
        <w:t xml:space="preserve"> BRASILEIRO</w:t>
      </w:r>
      <w:r w:rsidRPr="00420388">
        <w:rPr>
          <w:rFonts w:ascii="Arial" w:hAnsi="Arial" w:cs="Arial"/>
          <w:sz w:val="24"/>
          <w:szCs w:val="24"/>
        </w:rPr>
        <w:t xml:space="preserve">, 2017, p. 18), cabendo ao Estado, </w:t>
      </w:r>
      <w:r w:rsidR="009B5969" w:rsidRPr="00420388">
        <w:rPr>
          <w:rFonts w:ascii="Arial" w:hAnsi="Arial" w:cs="Arial"/>
          <w:sz w:val="24"/>
          <w:szCs w:val="24"/>
        </w:rPr>
        <w:t>via</w:t>
      </w:r>
      <w:r w:rsidRPr="00420388">
        <w:rPr>
          <w:rFonts w:ascii="Arial" w:hAnsi="Arial" w:cs="Arial"/>
          <w:sz w:val="24"/>
          <w:szCs w:val="24"/>
        </w:rPr>
        <w:t xml:space="preserve"> Forças Armadas,  exercer o controle e a defesa de todos os âmbitos em que o Brasil, “[...]como nação soberana, necessita[r] de capacidade para se contrapor às ameaças externas, de modo compatível com sua própria dimensão e suas aspirações político-estratégicas no cenário internacional” (Idem, ibidem, p. 13). </w:t>
      </w:r>
    </w:p>
    <w:p w:rsidR="004F68F3" w:rsidRPr="00420388" w:rsidRDefault="009B5969" w:rsidP="000E07A0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>Já p</w:t>
      </w:r>
      <w:r w:rsidR="00A65642" w:rsidRPr="00420388">
        <w:rPr>
          <w:rFonts w:ascii="Arial" w:hAnsi="Arial" w:cs="Arial"/>
          <w:sz w:val="24"/>
          <w:szCs w:val="24"/>
        </w:rPr>
        <w:t>ara a Presidência da República, “</w:t>
      </w:r>
      <w:r w:rsidRPr="00420388">
        <w:rPr>
          <w:rFonts w:ascii="Arial" w:hAnsi="Arial" w:cs="Arial"/>
          <w:sz w:val="24"/>
          <w:szCs w:val="24"/>
        </w:rPr>
        <w:t>[a]</w:t>
      </w:r>
      <w:r w:rsidR="00A65642" w:rsidRPr="00420388">
        <w:rPr>
          <w:rFonts w:ascii="Arial" w:hAnsi="Arial" w:cs="Arial"/>
          <w:sz w:val="24"/>
          <w:szCs w:val="24"/>
        </w:rPr>
        <w:t xml:space="preserve"> Segurança Cibernética, desafio do século XXI, vem se destacando como função estratégica de Estado, e essencial à manutenção das infraestruturas críticas de um país, tais como Energia, Defesa, Transporte, Telecomunicações, Finanças, da própria Informação, dentre outras” (BRASIL, 2010, p. 13).</w:t>
      </w:r>
    </w:p>
    <w:p w:rsidR="00A65642" w:rsidRPr="00420388" w:rsidRDefault="00A65642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ab/>
        <w:t xml:space="preserve">Sob esta perspectiva, compartilhada por todos os demais Estados, o </w:t>
      </w:r>
      <w:r w:rsidR="004455C0" w:rsidRPr="00420388">
        <w:rPr>
          <w:rFonts w:ascii="Arial" w:hAnsi="Arial" w:cs="Arial"/>
          <w:sz w:val="24"/>
          <w:szCs w:val="24"/>
        </w:rPr>
        <w:t>ciber</w:t>
      </w:r>
      <w:r w:rsidRPr="00420388">
        <w:rPr>
          <w:rFonts w:ascii="Arial" w:hAnsi="Arial" w:cs="Arial"/>
          <w:sz w:val="24"/>
          <w:szCs w:val="24"/>
        </w:rPr>
        <w:t xml:space="preserve">espaço </w:t>
      </w:r>
      <w:r w:rsidR="004455C0" w:rsidRPr="00420388">
        <w:rPr>
          <w:rFonts w:ascii="Arial" w:hAnsi="Arial" w:cs="Arial"/>
          <w:sz w:val="24"/>
          <w:szCs w:val="24"/>
        </w:rPr>
        <w:t xml:space="preserve">é também onde </w:t>
      </w:r>
      <w:r w:rsidR="00745823" w:rsidRPr="00420388">
        <w:rPr>
          <w:rFonts w:ascii="Arial" w:hAnsi="Arial" w:cs="Arial"/>
          <w:sz w:val="24"/>
          <w:szCs w:val="24"/>
        </w:rPr>
        <w:t>o Estado</w:t>
      </w:r>
      <w:r w:rsidRPr="00420388">
        <w:rPr>
          <w:rFonts w:ascii="Arial" w:hAnsi="Arial" w:cs="Arial"/>
          <w:sz w:val="24"/>
          <w:szCs w:val="24"/>
        </w:rPr>
        <w:t xml:space="preserve"> pretende</w:t>
      </w:r>
      <w:r w:rsidR="00745823" w:rsidRPr="00420388">
        <w:rPr>
          <w:rFonts w:ascii="Arial" w:hAnsi="Arial" w:cs="Arial"/>
          <w:sz w:val="24"/>
          <w:szCs w:val="24"/>
        </w:rPr>
        <w:t xml:space="preserve"> o</w:t>
      </w:r>
      <w:r w:rsidRPr="00420388">
        <w:rPr>
          <w:rFonts w:ascii="Arial" w:hAnsi="Arial" w:cs="Arial"/>
          <w:sz w:val="24"/>
          <w:szCs w:val="24"/>
        </w:rPr>
        <w:t xml:space="preserve"> exercício exclusivo de seus interesses inerentes </w:t>
      </w:r>
      <w:r w:rsidR="00745823" w:rsidRPr="00420388">
        <w:rPr>
          <w:rFonts w:ascii="Arial" w:hAnsi="Arial" w:cs="Arial"/>
          <w:sz w:val="24"/>
          <w:szCs w:val="24"/>
        </w:rPr>
        <w:t>às</w:t>
      </w:r>
      <w:r w:rsidRPr="00420388">
        <w:rPr>
          <w:rFonts w:ascii="Arial" w:hAnsi="Arial" w:cs="Arial"/>
          <w:sz w:val="24"/>
          <w:szCs w:val="24"/>
        </w:rPr>
        <w:t xml:space="preserve"> informações, conhecimento</w:t>
      </w:r>
      <w:r w:rsidR="00745823" w:rsidRPr="00420388">
        <w:rPr>
          <w:rFonts w:ascii="Arial" w:hAnsi="Arial" w:cs="Arial"/>
          <w:sz w:val="24"/>
          <w:szCs w:val="24"/>
        </w:rPr>
        <w:t xml:space="preserve"> e </w:t>
      </w:r>
      <w:r w:rsidRPr="00420388">
        <w:rPr>
          <w:rFonts w:ascii="Arial" w:hAnsi="Arial" w:cs="Arial"/>
          <w:sz w:val="24"/>
          <w:szCs w:val="24"/>
        </w:rPr>
        <w:t>armazenamento</w:t>
      </w:r>
      <w:r w:rsidR="00745823" w:rsidRPr="00420388">
        <w:rPr>
          <w:rFonts w:ascii="Arial" w:hAnsi="Arial" w:cs="Arial"/>
          <w:sz w:val="24"/>
          <w:szCs w:val="24"/>
        </w:rPr>
        <w:t>s</w:t>
      </w:r>
      <w:r w:rsidRPr="00420388">
        <w:rPr>
          <w:rFonts w:ascii="Arial" w:hAnsi="Arial" w:cs="Arial"/>
          <w:sz w:val="24"/>
          <w:szCs w:val="24"/>
        </w:rPr>
        <w:t>, gerenciamento de sistemas</w:t>
      </w:r>
      <w:r w:rsidR="00745823" w:rsidRPr="00420388">
        <w:rPr>
          <w:rFonts w:ascii="Arial" w:hAnsi="Arial" w:cs="Arial"/>
          <w:sz w:val="24"/>
          <w:szCs w:val="24"/>
        </w:rPr>
        <w:t xml:space="preserve"> de interesse geral e/ou sensíveis, de segurança e defesa</w:t>
      </w:r>
      <w:r w:rsidRPr="00420388">
        <w:rPr>
          <w:rFonts w:ascii="Arial" w:hAnsi="Arial" w:cs="Arial"/>
          <w:sz w:val="24"/>
          <w:szCs w:val="24"/>
        </w:rPr>
        <w:t xml:space="preserve"> etc.</w:t>
      </w:r>
      <w:r w:rsidR="00745823" w:rsidRPr="00420388">
        <w:rPr>
          <w:rFonts w:ascii="Arial" w:hAnsi="Arial" w:cs="Arial"/>
          <w:sz w:val="24"/>
          <w:szCs w:val="24"/>
        </w:rPr>
        <w:t xml:space="preserve"> Nesse sentido, acompanhando as lições de Wengler</w:t>
      </w:r>
      <w:r w:rsidR="004455C0" w:rsidRPr="00420388">
        <w:rPr>
          <w:rFonts w:ascii="Arial" w:hAnsi="Arial" w:cs="Arial"/>
          <w:sz w:val="24"/>
          <w:szCs w:val="24"/>
        </w:rPr>
        <w:t xml:space="preserve"> (1964, p. 7, tradução nossa)</w:t>
      </w:r>
      <w:r w:rsidR="00745823" w:rsidRPr="00420388">
        <w:rPr>
          <w:rFonts w:ascii="Arial" w:hAnsi="Arial" w:cs="Arial"/>
          <w:sz w:val="24"/>
          <w:szCs w:val="24"/>
        </w:rPr>
        <w:t>, pode-se afirmar que se trata de uma pretensão legítima, embora, em razão da lacuna normativa, não se possa atribuir, salvo em juízo meramente apriorístico, certeza a referidas pretensões</w:t>
      </w:r>
      <w:r w:rsidR="00BA754D" w:rsidRPr="00420388">
        <w:rPr>
          <w:rFonts w:ascii="Arial" w:hAnsi="Arial" w:cs="Arial"/>
          <w:sz w:val="24"/>
          <w:szCs w:val="24"/>
        </w:rPr>
        <w:t xml:space="preserve">, na medida em que “os interesses atuais e futuros podem precisar ser ponderados um </w:t>
      </w:r>
      <w:r w:rsidR="00602A85" w:rsidRPr="00420388">
        <w:rPr>
          <w:rFonts w:ascii="Arial" w:hAnsi="Arial" w:cs="Arial"/>
          <w:sz w:val="24"/>
          <w:szCs w:val="24"/>
        </w:rPr>
        <w:t xml:space="preserve">em </w:t>
      </w:r>
      <w:r w:rsidR="00BA754D" w:rsidRPr="00420388">
        <w:rPr>
          <w:rFonts w:ascii="Arial" w:hAnsi="Arial" w:cs="Arial"/>
          <w:sz w:val="24"/>
          <w:szCs w:val="24"/>
        </w:rPr>
        <w:t>relação ao outro</w:t>
      </w:r>
      <w:r w:rsidR="008B0D8A" w:rsidRPr="00420388">
        <w:rPr>
          <w:rFonts w:ascii="Arial" w:hAnsi="Arial" w:cs="Arial"/>
          <w:sz w:val="24"/>
          <w:szCs w:val="24"/>
        </w:rPr>
        <w:t>”</w:t>
      </w:r>
      <w:r w:rsidR="00BA754D" w:rsidRPr="00420388">
        <w:rPr>
          <w:rFonts w:ascii="Arial" w:hAnsi="Arial" w:cs="Arial"/>
          <w:sz w:val="24"/>
          <w:szCs w:val="24"/>
        </w:rPr>
        <w:t>.</w:t>
      </w:r>
    </w:p>
    <w:p w:rsidR="00BA754D" w:rsidRPr="00420388" w:rsidRDefault="00BA754D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ab/>
        <w:t>Desde esta perspectiva apriorística, não parece ser indubitável</w:t>
      </w:r>
      <w:r w:rsidR="00425416" w:rsidRPr="00420388">
        <w:rPr>
          <w:rFonts w:ascii="Arial" w:hAnsi="Arial" w:cs="Arial"/>
          <w:sz w:val="24"/>
          <w:szCs w:val="24"/>
        </w:rPr>
        <w:t>,</w:t>
      </w:r>
      <w:r w:rsidRPr="00420388">
        <w:rPr>
          <w:rFonts w:ascii="Arial" w:hAnsi="Arial" w:cs="Arial"/>
          <w:sz w:val="24"/>
          <w:szCs w:val="24"/>
        </w:rPr>
        <w:t xml:space="preserve"> nem </w:t>
      </w:r>
      <w:r w:rsidR="00425416" w:rsidRPr="00420388">
        <w:rPr>
          <w:rFonts w:ascii="Arial" w:hAnsi="Arial" w:cs="Arial"/>
          <w:sz w:val="24"/>
          <w:szCs w:val="24"/>
        </w:rPr>
        <w:t xml:space="preserve">sequer </w:t>
      </w:r>
      <w:r w:rsidRPr="00420388">
        <w:rPr>
          <w:rFonts w:ascii="Arial" w:hAnsi="Arial" w:cs="Arial"/>
          <w:sz w:val="24"/>
          <w:szCs w:val="24"/>
        </w:rPr>
        <w:t>razoável</w:t>
      </w:r>
      <w:r w:rsidR="00425416" w:rsidRPr="00420388">
        <w:rPr>
          <w:rFonts w:ascii="Arial" w:hAnsi="Arial" w:cs="Arial"/>
          <w:sz w:val="24"/>
          <w:szCs w:val="24"/>
        </w:rPr>
        <w:t>,</w:t>
      </w:r>
      <w:r w:rsidRPr="00420388">
        <w:rPr>
          <w:rFonts w:ascii="Arial" w:hAnsi="Arial" w:cs="Arial"/>
          <w:sz w:val="24"/>
          <w:szCs w:val="24"/>
        </w:rPr>
        <w:t xml:space="preserve"> atribuir a</w:t>
      </w:r>
      <w:r w:rsidR="00425416" w:rsidRPr="00420388">
        <w:rPr>
          <w:rFonts w:ascii="Arial" w:hAnsi="Arial" w:cs="Arial"/>
          <w:sz w:val="24"/>
          <w:szCs w:val="24"/>
        </w:rPr>
        <w:t xml:space="preserve"> qualquer</w:t>
      </w:r>
      <w:r w:rsidRPr="00420388">
        <w:rPr>
          <w:rFonts w:ascii="Arial" w:hAnsi="Arial" w:cs="Arial"/>
          <w:sz w:val="24"/>
          <w:szCs w:val="24"/>
        </w:rPr>
        <w:t xml:space="preserve"> ataque cibernético o estatuto de </w:t>
      </w:r>
      <w:r w:rsidRPr="00420388">
        <w:rPr>
          <w:rFonts w:ascii="Arial" w:hAnsi="Arial" w:cs="Arial"/>
          <w:i/>
          <w:sz w:val="24"/>
          <w:szCs w:val="24"/>
        </w:rPr>
        <w:t>casus belli</w:t>
      </w:r>
      <w:r w:rsidRPr="00420388">
        <w:rPr>
          <w:rFonts w:ascii="Arial" w:hAnsi="Arial" w:cs="Arial"/>
          <w:sz w:val="24"/>
          <w:szCs w:val="24"/>
        </w:rPr>
        <w:t xml:space="preserve">, mesmo que, como o faz o Exército </w:t>
      </w:r>
      <w:r w:rsidR="0022569C" w:rsidRPr="00420388">
        <w:rPr>
          <w:rFonts w:ascii="Arial" w:hAnsi="Arial" w:cs="Arial"/>
          <w:sz w:val="24"/>
          <w:szCs w:val="24"/>
        </w:rPr>
        <w:t>B</w:t>
      </w:r>
      <w:r w:rsidRPr="00420388">
        <w:rPr>
          <w:rFonts w:ascii="Arial" w:hAnsi="Arial" w:cs="Arial"/>
          <w:sz w:val="24"/>
          <w:szCs w:val="24"/>
        </w:rPr>
        <w:t xml:space="preserve">rasileiro, </w:t>
      </w:r>
      <w:r w:rsidR="00A950BD" w:rsidRPr="00420388">
        <w:rPr>
          <w:rFonts w:ascii="Arial" w:hAnsi="Arial" w:cs="Arial"/>
          <w:sz w:val="24"/>
          <w:szCs w:val="24"/>
        </w:rPr>
        <w:t xml:space="preserve">se </w:t>
      </w:r>
      <w:r w:rsidRPr="00420388">
        <w:rPr>
          <w:rFonts w:ascii="Arial" w:hAnsi="Arial" w:cs="Arial"/>
          <w:sz w:val="24"/>
          <w:szCs w:val="24"/>
        </w:rPr>
        <w:t>considere</w:t>
      </w:r>
      <w:r w:rsidR="00A950BD" w:rsidRPr="00420388">
        <w:rPr>
          <w:rFonts w:ascii="Arial" w:hAnsi="Arial" w:cs="Arial"/>
          <w:sz w:val="24"/>
          <w:szCs w:val="24"/>
        </w:rPr>
        <w:t>m</w:t>
      </w:r>
      <w:r w:rsidRPr="00420388">
        <w:rPr>
          <w:rFonts w:ascii="Arial" w:hAnsi="Arial" w:cs="Arial"/>
          <w:sz w:val="24"/>
          <w:szCs w:val="24"/>
        </w:rPr>
        <w:t xml:space="preserve"> os diversos meios pelos quais se opera esse ataque como artefato cibernético, assim conceit</w:t>
      </w:r>
      <w:r w:rsidR="00A950BD" w:rsidRPr="00420388">
        <w:rPr>
          <w:rFonts w:ascii="Arial" w:hAnsi="Arial" w:cs="Arial"/>
          <w:sz w:val="24"/>
          <w:szCs w:val="24"/>
        </w:rPr>
        <w:t>ua</w:t>
      </w:r>
      <w:r w:rsidRPr="00420388">
        <w:rPr>
          <w:rFonts w:ascii="Arial" w:hAnsi="Arial" w:cs="Arial"/>
          <w:sz w:val="24"/>
          <w:szCs w:val="24"/>
        </w:rPr>
        <w:t xml:space="preserve"> todo “[...]equipamento ou sistema empregado no espaço cibernético </w:t>
      </w:r>
      <w:r w:rsidRPr="00420388">
        <w:rPr>
          <w:rFonts w:ascii="Arial" w:hAnsi="Arial" w:cs="Arial"/>
          <w:sz w:val="24"/>
          <w:szCs w:val="24"/>
        </w:rPr>
        <w:lastRenderedPageBreak/>
        <w:t>para execução de ações de proteção, exploração e ataque cibernéticos [...]” (EXÉRCITO</w:t>
      </w:r>
      <w:r w:rsidR="00A950BD" w:rsidRPr="00420388">
        <w:rPr>
          <w:rFonts w:ascii="Arial" w:hAnsi="Arial" w:cs="Arial"/>
          <w:sz w:val="24"/>
          <w:szCs w:val="24"/>
        </w:rPr>
        <w:t xml:space="preserve"> BRASILEIRO</w:t>
      </w:r>
      <w:r w:rsidRPr="00420388">
        <w:rPr>
          <w:rFonts w:ascii="Arial" w:hAnsi="Arial" w:cs="Arial"/>
          <w:sz w:val="24"/>
          <w:szCs w:val="24"/>
        </w:rPr>
        <w:t>, 2017, p. 17).</w:t>
      </w:r>
    </w:p>
    <w:p w:rsidR="00AA4CDE" w:rsidRPr="00420388" w:rsidRDefault="00BA754D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ab/>
        <w:t xml:space="preserve">Em síntese, assim como somente se pode afirmar em nível metafórico que exista uma </w:t>
      </w:r>
      <w:r w:rsidR="00FF1A4F" w:rsidRPr="00420388">
        <w:rPr>
          <w:rFonts w:ascii="Arial" w:hAnsi="Arial" w:cs="Arial"/>
          <w:sz w:val="24"/>
          <w:szCs w:val="24"/>
        </w:rPr>
        <w:t>“</w:t>
      </w:r>
      <w:r w:rsidRPr="00420388">
        <w:rPr>
          <w:rFonts w:ascii="Arial" w:hAnsi="Arial" w:cs="Arial"/>
          <w:sz w:val="24"/>
          <w:szCs w:val="24"/>
        </w:rPr>
        <w:t>guerra</w:t>
      </w:r>
      <w:r w:rsidR="00FF1A4F" w:rsidRPr="00420388">
        <w:rPr>
          <w:rFonts w:ascii="Arial" w:hAnsi="Arial" w:cs="Arial"/>
          <w:sz w:val="24"/>
          <w:szCs w:val="24"/>
        </w:rPr>
        <w:t>”</w:t>
      </w:r>
      <w:r w:rsidRPr="00420388">
        <w:rPr>
          <w:rFonts w:ascii="Arial" w:hAnsi="Arial" w:cs="Arial"/>
          <w:sz w:val="24"/>
          <w:szCs w:val="24"/>
        </w:rPr>
        <w:t xml:space="preserve"> comercial entre dois Estado</w:t>
      </w:r>
      <w:r w:rsidR="00FF1A4F" w:rsidRPr="00420388">
        <w:rPr>
          <w:rFonts w:ascii="Arial" w:hAnsi="Arial" w:cs="Arial"/>
          <w:sz w:val="24"/>
          <w:szCs w:val="24"/>
        </w:rPr>
        <w:t>s</w:t>
      </w:r>
      <w:r w:rsidRPr="00420388">
        <w:rPr>
          <w:rFonts w:ascii="Arial" w:hAnsi="Arial" w:cs="Arial"/>
          <w:sz w:val="24"/>
          <w:szCs w:val="24"/>
        </w:rPr>
        <w:t>, um equipamento ou sistema empregado em um ataque cibernético</w:t>
      </w:r>
      <w:r w:rsidR="00FF1A4F" w:rsidRPr="00420388">
        <w:rPr>
          <w:rFonts w:ascii="Arial" w:hAnsi="Arial" w:cs="Arial"/>
          <w:sz w:val="24"/>
          <w:szCs w:val="24"/>
        </w:rPr>
        <w:t xml:space="preserve"> </w:t>
      </w:r>
      <w:r w:rsidRPr="00420388">
        <w:rPr>
          <w:rFonts w:ascii="Arial" w:hAnsi="Arial" w:cs="Arial"/>
          <w:sz w:val="24"/>
          <w:szCs w:val="24"/>
        </w:rPr>
        <w:t xml:space="preserve">poderá ser </w:t>
      </w:r>
      <w:r w:rsidR="00BB13C5" w:rsidRPr="00420388">
        <w:rPr>
          <w:rFonts w:ascii="Arial" w:hAnsi="Arial" w:cs="Arial"/>
          <w:sz w:val="24"/>
          <w:szCs w:val="24"/>
        </w:rPr>
        <w:t xml:space="preserve">apenas </w:t>
      </w:r>
      <w:r w:rsidRPr="00420388">
        <w:rPr>
          <w:rFonts w:ascii="Arial" w:hAnsi="Arial" w:cs="Arial"/>
          <w:sz w:val="24"/>
          <w:szCs w:val="24"/>
        </w:rPr>
        <w:t>considerado como um artefato de guerra</w:t>
      </w:r>
      <w:r w:rsidR="00AA4CDE" w:rsidRPr="00420388">
        <w:rPr>
          <w:rFonts w:ascii="Arial" w:hAnsi="Arial" w:cs="Arial"/>
          <w:sz w:val="24"/>
          <w:szCs w:val="24"/>
        </w:rPr>
        <w:t xml:space="preserve">, e por extensão, desencadeador de </w:t>
      </w:r>
      <w:r w:rsidR="00AA4CDE" w:rsidRPr="00420388">
        <w:rPr>
          <w:rFonts w:ascii="Arial" w:hAnsi="Arial" w:cs="Arial"/>
          <w:i/>
          <w:sz w:val="24"/>
          <w:szCs w:val="24"/>
        </w:rPr>
        <w:t>casus belli</w:t>
      </w:r>
      <w:r w:rsidR="00AA4CDE" w:rsidRPr="00420388">
        <w:rPr>
          <w:rFonts w:ascii="Arial" w:hAnsi="Arial" w:cs="Arial"/>
          <w:sz w:val="24"/>
          <w:szCs w:val="24"/>
        </w:rPr>
        <w:t>.</w:t>
      </w:r>
    </w:p>
    <w:p w:rsidR="00AA4CDE" w:rsidRPr="00420388" w:rsidRDefault="00AA4CDE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ab/>
        <w:t xml:space="preserve">Se </w:t>
      </w:r>
      <w:r w:rsidR="00FF1A4F" w:rsidRPr="00420388">
        <w:rPr>
          <w:rFonts w:ascii="Arial" w:hAnsi="Arial" w:cs="Arial"/>
          <w:sz w:val="24"/>
          <w:szCs w:val="24"/>
        </w:rPr>
        <w:t>for</w:t>
      </w:r>
      <w:r w:rsidRPr="00420388">
        <w:rPr>
          <w:rFonts w:ascii="Arial" w:hAnsi="Arial" w:cs="Arial"/>
          <w:sz w:val="24"/>
          <w:szCs w:val="24"/>
        </w:rPr>
        <w:t xml:space="preserve"> cert</w:t>
      </w:r>
      <w:r w:rsidR="00FF1A4F" w:rsidRPr="00420388">
        <w:rPr>
          <w:rFonts w:ascii="Arial" w:hAnsi="Arial" w:cs="Arial"/>
          <w:sz w:val="24"/>
          <w:szCs w:val="24"/>
        </w:rPr>
        <w:t>a a existência de</w:t>
      </w:r>
      <w:r w:rsidRPr="00420388">
        <w:rPr>
          <w:rFonts w:ascii="Arial" w:hAnsi="Arial" w:cs="Arial"/>
          <w:sz w:val="24"/>
          <w:szCs w:val="24"/>
        </w:rPr>
        <w:t xml:space="preserve"> uma lacuna em torno </w:t>
      </w:r>
      <w:r w:rsidR="00FF1A4F" w:rsidRPr="00420388">
        <w:rPr>
          <w:rFonts w:ascii="Arial" w:hAnsi="Arial" w:cs="Arial"/>
          <w:sz w:val="24"/>
          <w:szCs w:val="24"/>
        </w:rPr>
        <w:t>d</w:t>
      </w:r>
      <w:r w:rsidRPr="00420388">
        <w:rPr>
          <w:rFonts w:ascii="Arial" w:hAnsi="Arial" w:cs="Arial"/>
          <w:sz w:val="24"/>
          <w:szCs w:val="24"/>
        </w:rPr>
        <w:t xml:space="preserve">o conceito de ataque cibernético </w:t>
      </w:r>
      <w:r w:rsidR="00C90E7A" w:rsidRPr="00420388">
        <w:rPr>
          <w:rFonts w:ascii="Arial" w:hAnsi="Arial" w:cs="Arial"/>
          <w:sz w:val="24"/>
          <w:szCs w:val="24"/>
        </w:rPr>
        <w:t xml:space="preserve">(UNCSTD, 2014, p. 21) </w:t>
      </w:r>
      <w:r w:rsidRPr="00420388">
        <w:rPr>
          <w:rFonts w:ascii="Arial" w:hAnsi="Arial" w:cs="Arial"/>
          <w:sz w:val="24"/>
          <w:szCs w:val="24"/>
        </w:rPr>
        <w:t xml:space="preserve">e seu estatuto no campo da defesa e da segurança, </w:t>
      </w:r>
      <w:r w:rsidR="008E15AC" w:rsidRPr="00420388">
        <w:rPr>
          <w:rFonts w:ascii="Arial" w:hAnsi="Arial" w:cs="Arial"/>
          <w:sz w:val="24"/>
          <w:szCs w:val="24"/>
        </w:rPr>
        <w:t>ela</w:t>
      </w:r>
      <w:r w:rsidRPr="00420388">
        <w:rPr>
          <w:rFonts w:ascii="Arial" w:hAnsi="Arial" w:cs="Arial"/>
          <w:sz w:val="24"/>
          <w:szCs w:val="24"/>
        </w:rPr>
        <w:t xml:space="preserve"> não pode ser suprida respondendo afirmativamente à possibilidade de atribuir</w:t>
      </w:r>
      <w:r w:rsidR="008E15AC" w:rsidRPr="00420388">
        <w:rPr>
          <w:rFonts w:ascii="Arial" w:hAnsi="Arial" w:cs="Arial"/>
          <w:sz w:val="24"/>
          <w:szCs w:val="24"/>
        </w:rPr>
        <w:t>-lhe</w:t>
      </w:r>
      <w:r w:rsidRPr="00420388">
        <w:rPr>
          <w:rFonts w:ascii="Arial" w:hAnsi="Arial" w:cs="Arial"/>
          <w:sz w:val="24"/>
          <w:szCs w:val="24"/>
        </w:rPr>
        <w:t xml:space="preserve"> o estatuto de </w:t>
      </w:r>
      <w:r w:rsidRPr="00420388">
        <w:rPr>
          <w:rFonts w:ascii="Arial" w:hAnsi="Arial" w:cs="Arial"/>
          <w:i/>
          <w:sz w:val="24"/>
          <w:szCs w:val="24"/>
        </w:rPr>
        <w:t>casus belli</w:t>
      </w:r>
      <w:r w:rsidRPr="00420388">
        <w:rPr>
          <w:rFonts w:ascii="Arial" w:hAnsi="Arial" w:cs="Arial"/>
          <w:sz w:val="24"/>
          <w:szCs w:val="24"/>
        </w:rPr>
        <w:t>, mas</w:t>
      </w:r>
      <w:r w:rsidR="008E15AC" w:rsidRPr="00420388">
        <w:rPr>
          <w:rFonts w:ascii="Arial" w:hAnsi="Arial" w:cs="Arial"/>
          <w:sz w:val="24"/>
          <w:szCs w:val="24"/>
        </w:rPr>
        <w:t>,</w:t>
      </w:r>
      <w:r w:rsidRPr="00420388">
        <w:rPr>
          <w:rFonts w:ascii="Arial" w:hAnsi="Arial" w:cs="Arial"/>
          <w:sz w:val="24"/>
          <w:szCs w:val="24"/>
        </w:rPr>
        <w:t xml:space="preserve"> antes, em atenção ao princípio da solução pacífica dos conflitos, sustentar que os Estados deverão solver a controvérsia dentre os diversos meio pacíficos que o Direito Internacional contemporâneo lhes põe à disposição. </w:t>
      </w:r>
    </w:p>
    <w:p w:rsidR="00F03BA8" w:rsidRPr="00420388" w:rsidRDefault="00F03BA8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13AC5" w:rsidRPr="00420388" w:rsidRDefault="00413AC5" w:rsidP="000E34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03BA8" w:rsidRPr="00420388" w:rsidRDefault="00F03BA8" w:rsidP="000E34F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20388">
        <w:rPr>
          <w:rFonts w:ascii="Arial" w:hAnsi="Arial" w:cs="Arial"/>
          <w:b/>
          <w:sz w:val="24"/>
          <w:szCs w:val="24"/>
        </w:rPr>
        <w:t>Referências</w:t>
      </w:r>
    </w:p>
    <w:p w:rsidR="00F03BA8" w:rsidRPr="00420388" w:rsidRDefault="00F03BA8" w:rsidP="000E07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4F5" w:rsidRPr="00420388" w:rsidRDefault="000E34F5" w:rsidP="000E07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 xml:space="preserve">ACCIOLY, Hildebrando. </w:t>
      </w:r>
      <w:r w:rsidRPr="00420388">
        <w:rPr>
          <w:rFonts w:ascii="Arial" w:hAnsi="Arial" w:cs="Arial"/>
          <w:b/>
          <w:sz w:val="24"/>
          <w:szCs w:val="24"/>
        </w:rPr>
        <w:t>Tratado de Direito Internacional Público</w:t>
      </w:r>
      <w:r w:rsidR="000A4761" w:rsidRPr="00420388">
        <w:rPr>
          <w:rFonts w:ascii="Arial" w:hAnsi="Arial" w:cs="Arial"/>
          <w:sz w:val="24"/>
          <w:szCs w:val="24"/>
        </w:rPr>
        <w:t>.</w:t>
      </w:r>
      <w:r w:rsidRPr="00420388">
        <w:rPr>
          <w:rFonts w:ascii="Arial" w:hAnsi="Arial" w:cs="Arial"/>
          <w:sz w:val="24"/>
          <w:szCs w:val="24"/>
        </w:rPr>
        <w:t xml:space="preserve"> 3</w:t>
      </w:r>
      <w:r w:rsidR="000A4761" w:rsidRPr="00420388">
        <w:rPr>
          <w:rFonts w:ascii="Arial" w:hAnsi="Arial" w:cs="Arial"/>
          <w:sz w:val="24"/>
          <w:szCs w:val="24"/>
        </w:rPr>
        <w:t>.</w:t>
      </w:r>
      <w:r w:rsidRPr="00420388">
        <w:rPr>
          <w:rFonts w:ascii="Arial" w:hAnsi="Arial" w:cs="Arial"/>
          <w:sz w:val="24"/>
          <w:szCs w:val="24"/>
        </w:rPr>
        <w:t xml:space="preserve"> ed. São Paulo: Quartier Latin, 2009.</w:t>
      </w:r>
      <w:r w:rsidR="000A4761" w:rsidRPr="00420388">
        <w:rPr>
          <w:rFonts w:ascii="Arial" w:hAnsi="Arial" w:cs="Arial"/>
          <w:sz w:val="24"/>
          <w:szCs w:val="24"/>
        </w:rPr>
        <w:t xml:space="preserve"> v.</w:t>
      </w:r>
      <w:r w:rsidR="00D93550" w:rsidRPr="00420388">
        <w:rPr>
          <w:rFonts w:ascii="Arial" w:hAnsi="Arial" w:cs="Arial"/>
          <w:sz w:val="24"/>
          <w:szCs w:val="24"/>
        </w:rPr>
        <w:t xml:space="preserve"> 2</w:t>
      </w:r>
      <w:r w:rsidR="000A4761" w:rsidRPr="00420388">
        <w:rPr>
          <w:rFonts w:ascii="Arial" w:hAnsi="Arial" w:cs="Arial"/>
          <w:sz w:val="24"/>
          <w:szCs w:val="24"/>
        </w:rPr>
        <w:t>.</w:t>
      </w:r>
    </w:p>
    <w:p w:rsidR="00E65617" w:rsidRPr="00420388" w:rsidRDefault="00E65617" w:rsidP="000E07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4F5" w:rsidRPr="00420388" w:rsidRDefault="000E34F5" w:rsidP="003C363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20388">
        <w:rPr>
          <w:rFonts w:ascii="Arial" w:hAnsi="Arial" w:cs="Arial"/>
          <w:color w:val="000000"/>
          <w:sz w:val="24"/>
          <w:szCs w:val="24"/>
        </w:rPr>
        <w:t xml:space="preserve">BRAILLARD, Phillipe. </w:t>
      </w:r>
      <w:r w:rsidRPr="00420388">
        <w:rPr>
          <w:rFonts w:ascii="Arial" w:hAnsi="Arial" w:cs="Arial"/>
          <w:b/>
          <w:bCs/>
          <w:color w:val="000000"/>
          <w:sz w:val="24"/>
          <w:szCs w:val="24"/>
        </w:rPr>
        <w:t>Teorias das Relações Internacionais</w:t>
      </w:r>
      <w:r w:rsidRPr="00420388">
        <w:rPr>
          <w:rFonts w:ascii="Arial" w:hAnsi="Arial" w:cs="Arial"/>
          <w:color w:val="000000"/>
          <w:sz w:val="24"/>
          <w:szCs w:val="24"/>
        </w:rPr>
        <w:t>. Lisboa: Fundação Calouste Gulbekian, 1990.</w:t>
      </w:r>
    </w:p>
    <w:p w:rsidR="00631D48" w:rsidRPr="00420388" w:rsidRDefault="00631D48" w:rsidP="003C363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34F5" w:rsidRPr="00420388" w:rsidRDefault="000E34F5" w:rsidP="003C3634">
      <w:pPr>
        <w:pStyle w:val="Textodenotaderodap"/>
        <w:rPr>
          <w:rFonts w:ascii="Arial" w:hAnsi="Arial" w:cs="Arial"/>
          <w:bCs/>
          <w:color w:val="000000"/>
          <w:sz w:val="24"/>
          <w:szCs w:val="24"/>
        </w:rPr>
      </w:pPr>
      <w:r w:rsidRPr="00420388">
        <w:rPr>
          <w:rFonts w:ascii="Arial" w:hAnsi="Arial" w:cs="Arial"/>
          <w:bCs/>
          <w:color w:val="000000"/>
          <w:sz w:val="24"/>
          <w:szCs w:val="24"/>
        </w:rPr>
        <w:t xml:space="preserve">BRASIL. </w:t>
      </w:r>
      <w:r w:rsidR="00631D48" w:rsidRPr="00420388">
        <w:rPr>
          <w:rFonts w:ascii="Arial" w:hAnsi="Arial" w:cs="Arial"/>
          <w:bCs/>
          <w:color w:val="000000"/>
          <w:sz w:val="24"/>
          <w:szCs w:val="24"/>
        </w:rPr>
        <w:t>Ministério da Defesa</w:t>
      </w:r>
      <w:r w:rsidRPr="00420388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420388">
        <w:rPr>
          <w:rFonts w:ascii="Arial" w:hAnsi="Arial" w:cs="Arial"/>
          <w:b/>
          <w:bCs/>
          <w:color w:val="000000"/>
          <w:sz w:val="24"/>
          <w:szCs w:val="24"/>
        </w:rPr>
        <w:t>Manual de Campanha</w:t>
      </w:r>
      <w:r w:rsidRPr="00420388">
        <w:rPr>
          <w:rFonts w:ascii="Arial" w:hAnsi="Arial" w:cs="Arial"/>
          <w:bCs/>
          <w:color w:val="000000"/>
          <w:sz w:val="24"/>
          <w:szCs w:val="24"/>
        </w:rPr>
        <w:t>: Guerra Cibernética</w:t>
      </w:r>
      <w:r w:rsidR="004366AB" w:rsidRPr="00420388">
        <w:rPr>
          <w:rFonts w:ascii="Arial" w:hAnsi="Arial" w:cs="Arial"/>
          <w:bCs/>
          <w:color w:val="000000"/>
          <w:sz w:val="24"/>
          <w:szCs w:val="24"/>
        </w:rPr>
        <w:t>. Brasília</w:t>
      </w:r>
      <w:r w:rsidR="00631D48" w:rsidRPr="00420388">
        <w:rPr>
          <w:rFonts w:ascii="Arial" w:hAnsi="Arial" w:cs="Arial"/>
          <w:bCs/>
          <w:color w:val="000000"/>
          <w:sz w:val="24"/>
          <w:szCs w:val="24"/>
        </w:rPr>
        <w:t>, DF</w:t>
      </w:r>
      <w:r w:rsidR="004366AB" w:rsidRPr="00420388">
        <w:rPr>
          <w:rFonts w:ascii="Arial" w:hAnsi="Arial" w:cs="Arial"/>
          <w:bCs/>
          <w:color w:val="000000"/>
          <w:sz w:val="24"/>
          <w:szCs w:val="24"/>
        </w:rPr>
        <w:t>: Exército Brasileiro</w:t>
      </w:r>
      <w:r w:rsidRPr="00420388">
        <w:rPr>
          <w:rFonts w:ascii="Arial" w:hAnsi="Arial" w:cs="Arial"/>
          <w:bCs/>
          <w:color w:val="000000"/>
          <w:sz w:val="24"/>
          <w:szCs w:val="24"/>
        </w:rPr>
        <w:t>, 2017.</w:t>
      </w:r>
    </w:p>
    <w:p w:rsidR="00631D48" w:rsidRPr="00420388" w:rsidRDefault="00631D48" w:rsidP="003C3634">
      <w:pPr>
        <w:pStyle w:val="Textodenotaderodap"/>
        <w:rPr>
          <w:rFonts w:ascii="Arial" w:hAnsi="Arial" w:cs="Arial"/>
          <w:bCs/>
          <w:color w:val="000000"/>
          <w:sz w:val="24"/>
          <w:szCs w:val="24"/>
        </w:rPr>
      </w:pPr>
    </w:p>
    <w:p w:rsidR="00631D48" w:rsidRPr="00420388" w:rsidRDefault="00631D48" w:rsidP="000E07A0">
      <w:pPr>
        <w:pStyle w:val="Textodenotaderodap"/>
        <w:rPr>
          <w:rFonts w:ascii="Arial" w:hAnsi="Arial" w:cs="Arial"/>
          <w:bCs/>
          <w:color w:val="000000"/>
          <w:sz w:val="24"/>
          <w:szCs w:val="24"/>
        </w:rPr>
      </w:pPr>
      <w:r w:rsidRPr="00420388">
        <w:rPr>
          <w:rFonts w:ascii="Arial" w:hAnsi="Arial" w:cs="Arial"/>
          <w:bCs/>
          <w:color w:val="000000"/>
          <w:sz w:val="24"/>
          <w:szCs w:val="24"/>
        </w:rPr>
        <w:t xml:space="preserve">______. Presidência da República. </w:t>
      </w:r>
      <w:r w:rsidR="00A32DBD" w:rsidRPr="00420388">
        <w:rPr>
          <w:rFonts w:ascii="Arial" w:hAnsi="Arial" w:cs="Arial"/>
          <w:bCs/>
          <w:color w:val="000000"/>
          <w:sz w:val="24"/>
          <w:szCs w:val="24"/>
        </w:rPr>
        <w:t xml:space="preserve">Portaria nº 93, de 26 de setembro de 2019. </w:t>
      </w:r>
      <w:r w:rsidRPr="00420388">
        <w:rPr>
          <w:rFonts w:ascii="Arial" w:hAnsi="Arial" w:cs="Arial"/>
          <w:bCs/>
          <w:color w:val="000000"/>
          <w:sz w:val="24"/>
          <w:szCs w:val="24"/>
        </w:rPr>
        <w:t xml:space="preserve">Glossário de Segurança da informação. Brasília, DF, </w:t>
      </w:r>
      <w:r w:rsidR="00A32DBD" w:rsidRPr="00420388">
        <w:rPr>
          <w:rFonts w:ascii="Arial" w:hAnsi="Arial" w:cs="Arial"/>
          <w:bCs/>
          <w:color w:val="000000"/>
          <w:sz w:val="24"/>
          <w:szCs w:val="24"/>
        </w:rPr>
        <w:t>Gabinete de Segurança Institucional, 2019.</w:t>
      </w:r>
    </w:p>
    <w:p w:rsidR="00D93550" w:rsidRPr="00420388" w:rsidRDefault="00D93550" w:rsidP="000E07A0">
      <w:pPr>
        <w:pStyle w:val="Textodenotaderodap"/>
        <w:rPr>
          <w:rFonts w:ascii="Arial" w:hAnsi="Arial" w:cs="Arial"/>
          <w:bCs/>
          <w:color w:val="000000"/>
          <w:sz w:val="24"/>
          <w:szCs w:val="24"/>
        </w:rPr>
      </w:pPr>
    </w:p>
    <w:p w:rsidR="000E34F5" w:rsidRPr="00420388" w:rsidRDefault="007A6C7D" w:rsidP="000E07A0">
      <w:pPr>
        <w:pStyle w:val="Textodenotaderodap"/>
        <w:rPr>
          <w:rFonts w:ascii="Arial" w:hAnsi="Arial" w:cs="Arial"/>
          <w:bCs/>
          <w:color w:val="000000"/>
          <w:sz w:val="24"/>
          <w:szCs w:val="24"/>
        </w:rPr>
      </w:pPr>
      <w:r w:rsidRPr="00420388">
        <w:rPr>
          <w:rFonts w:ascii="Arial" w:hAnsi="Arial" w:cs="Arial"/>
          <w:bCs/>
          <w:color w:val="000000"/>
          <w:sz w:val="24"/>
          <w:szCs w:val="24"/>
        </w:rPr>
        <w:t>______</w:t>
      </w:r>
      <w:r w:rsidR="000E34F5" w:rsidRPr="00420388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7B1CF1" w:rsidRPr="00420388">
        <w:rPr>
          <w:rFonts w:ascii="Arial" w:hAnsi="Arial" w:cs="Arial"/>
          <w:bCs/>
          <w:color w:val="000000"/>
          <w:sz w:val="24"/>
          <w:szCs w:val="24"/>
        </w:rPr>
        <w:t>Presidência da República</w:t>
      </w:r>
      <w:r w:rsidR="000E34F5" w:rsidRPr="00420388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0E34F5" w:rsidRPr="00420388">
        <w:rPr>
          <w:rFonts w:ascii="Arial" w:hAnsi="Arial" w:cs="Arial"/>
          <w:b/>
          <w:bCs/>
          <w:color w:val="000000"/>
          <w:sz w:val="24"/>
          <w:szCs w:val="24"/>
        </w:rPr>
        <w:t>Livro verde</w:t>
      </w:r>
      <w:r w:rsidR="000E34F5" w:rsidRPr="00420388">
        <w:rPr>
          <w:rFonts w:ascii="Arial" w:hAnsi="Arial" w:cs="Arial"/>
          <w:bCs/>
          <w:color w:val="000000"/>
          <w:sz w:val="24"/>
          <w:szCs w:val="24"/>
        </w:rPr>
        <w:t>: segurança cibernética no Brasil</w:t>
      </w:r>
      <w:r w:rsidR="009B5969" w:rsidRPr="00420388">
        <w:rPr>
          <w:rFonts w:ascii="Arial" w:hAnsi="Arial" w:cs="Arial"/>
          <w:bCs/>
          <w:color w:val="000000"/>
          <w:sz w:val="24"/>
          <w:szCs w:val="24"/>
        </w:rPr>
        <w:t>. Brasília, DF: Gabinete de Segurança Institucional</w:t>
      </w:r>
      <w:r w:rsidR="00A32DBD" w:rsidRPr="00420388">
        <w:rPr>
          <w:rFonts w:ascii="Arial" w:hAnsi="Arial" w:cs="Arial"/>
          <w:bCs/>
          <w:color w:val="000000"/>
          <w:sz w:val="24"/>
          <w:szCs w:val="24"/>
        </w:rPr>
        <w:t>,</w:t>
      </w:r>
      <w:r w:rsidR="009B5969" w:rsidRPr="0042038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E34F5" w:rsidRPr="00420388">
        <w:rPr>
          <w:rFonts w:ascii="Arial" w:hAnsi="Arial" w:cs="Arial"/>
          <w:bCs/>
          <w:color w:val="000000"/>
          <w:sz w:val="24"/>
          <w:szCs w:val="24"/>
        </w:rPr>
        <w:t>2010.</w:t>
      </w:r>
    </w:p>
    <w:p w:rsidR="00E95C3C" w:rsidRPr="00420388" w:rsidRDefault="00E95C3C" w:rsidP="000E07A0">
      <w:pPr>
        <w:pStyle w:val="Textodenotaderodap"/>
        <w:rPr>
          <w:rFonts w:ascii="Arial" w:hAnsi="Arial" w:cs="Arial"/>
          <w:bCs/>
          <w:color w:val="000000"/>
          <w:sz w:val="24"/>
          <w:szCs w:val="24"/>
        </w:rPr>
      </w:pPr>
    </w:p>
    <w:p w:rsidR="00E95C3C" w:rsidRPr="00420388" w:rsidRDefault="00E95C3C" w:rsidP="000E07A0">
      <w:pPr>
        <w:pStyle w:val="Textodenotaderodap"/>
        <w:rPr>
          <w:rFonts w:ascii="Arial" w:hAnsi="Arial" w:cs="Arial"/>
          <w:bCs/>
          <w:color w:val="000000"/>
          <w:sz w:val="24"/>
          <w:szCs w:val="24"/>
        </w:rPr>
      </w:pPr>
      <w:r w:rsidRPr="00420388">
        <w:rPr>
          <w:rFonts w:ascii="Arial" w:hAnsi="Arial" w:cs="Arial"/>
          <w:bCs/>
          <w:color w:val="000000"/>
          <w:sz w:val="24"/>
          <w:szCs w:val="24"/>
        </w:rPr>
        <w:t xml:space="preserve">CASTELLS, Manuel. </w:t>
      </w:r>
      <w:r w:rsidRPr="00420388">
        <w:rPr>
          <w:rFonts w:ascii="Arial" w:hAnsi="Arial" w:cs="Arial"/>
          <w:b/>
          <w:color w:val="000000"/>
          <w:sz w:val="24"/>
          <w:szCs w:val="24"/>
        </w:rPr>
        <w:t>A sociedade em rede</w:t>
      </w:r>
      <w:r w:rsidRPr="00420388">
        <w:rPr>
          <w:rFonts w:ascii="Arial" w:hAnsi="Arial" w:cs="Arial"/>
          <w:bCs/>
          <w:color w:val="000000"/>
          <w:sz w:val="24"/>
          <w:szCs w:val="24"/>
        </w:rPr>
        <w:t>. 2. ed. São Paulo: Paz e Terra, 1999. (A era da informação: economia, sociedade e cultura, 1).</w:t>
      </w:r>
    </w:p>
    <w:p w:rsidR="00E95C3C" w:rsidRPr="00420388" w:rsidRDefault="00E95C3C" w:rsidP="000E07A0">
      <w:pPr>
        <w:pStyle w:val="Textodenotaderodap"/>
        <w:rPr>
          <w:rFonts w:ascii="Arial" w:hAnsi="Arial" w:cs="Arial"/>
          <w:sz w:val="24"/>
          <w:szCs w:val="24"/>
        </w:rPr>
      </w:pPr>
    </w:p>
    <w:p w:rsidR="007B1CF1" w:rsidRPr="00420388" w:rsidRDefault="007B1CF1" w:rsidP="000E07A0">
      <w:pPr>
        <w:pStyle w:val="Textodenotaderodap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 xml:space="preserve">CASTRO, Thales. Cratologia e Relações Internacionais: breves notas sobre os fundamentos e a contabilidade do poder na política entre as nações. </w:t>
      </w:r>
      <w:r w:rsidRPr="00420388">
        <w:rPr>
          <w:rFonts w:ascii="Arial" w:hAnsi="Arial" w:cs="Arial"/>
          <w:b/>
          <w:bCs/>
          <w:sz w:val="24"/>
          <w:szCs w:val="24"/>
        </w:rPr>
        <w:t>Cadernos de Relações Internacionais</w:t>
      </w:r>
      <w:r w:rsidRPr="00420388">
        <w:rPr>
          <w:rFonts w:ascii="Arial" w:hAnsi="Arial" w:cs="Arial"/>
          <w:sz w:val="24"/>
          <w:szCs w:val="24"/>
        </w:rPr>
        <w:t>, v. 3, n. 4, p. 20-40, 2012.</w:t>
      </w:r>
    </w:p>
    <w:p w:rsidR="007B1CF1" w:rsidRPr="00420388" w:rsidRDefault="007B1CF1" w:rsidP="000E07A0">
      <w:pPr>
        <w:pStyle w:val="Textodenotaderodap"/>
        <w:rPr>
          <w:rFonts w:ascii="Arial" w:hAnsi="Arial" w:cs="Arial"/>
          <w:sz w:val="24"/>
          <w:szCs w:val="24"/>
        </w:rPr>
      </w:pPr>
    </w:p>
    <w:p w:rsidR="000E34F5" w:rsidRPr="00420388" w:rsidRDefault="000E34F5" w:rsidP="000E07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 xml:space="preserve">DINSTEIN, Yoram. </w:t>
      </w:r>
      <w:r w:rsidRPr="00420388">
        <w:rPr>
          <w:rFonts w:ascii="Arial" w:hAnsi="Arial" w:cs="Arial"/>
          <w:b/>
          <w:sz w:val="24"/>
          <w:szCs w:val="24"/>
        </w:rPr>
        <w:t>Guerra, agressão e legítima defesa</w:t>
      </w:r>
      <w:r w:rsidR="00F550A2" w:rsidRPr="00420388">
        <w:rPr>
          <w:rFonts w:ascii="Arial" w:hAnsi="Arial" w:cs="Arial"/>
          <w:sz w:val="24"/>
          <w:szCs w:val="24"/>
        </w:rPr>
        <w:t>.</w:t>
      </w:r>
      <w:r w:rsidRPr="00420388">
        <w:rPr>
          <w:rFonts w:ascii="Arial" w:hAnsi="Arial" w:cs="Arial"/>
          <w:sz w:val="24"/>
          <w:szCs w:val="24"/>
        </w:rPr>
        <w:t xml:space="preserve"> 3</w:t>
      </w:r>
      <w:r w:rsidR="007F0086" w:rsidRPr="00420388">
        <w:rPr>
          <w:rFonts w:ascii="Arial" w:hAnsi="Arial" w:cs="Arial"/>
          <w:sz w:val="24"/>
          <w:szCs w:val="24"/>
        </w:rPr>
        <w:t>.</w:t>
      </w:r>
      <w:r w:rsidRPr="00420388">
        <w:rPr>
          <w:rFonts w:ascii="Arial" w:hAnsi="Arial" w:cs="Arial"/>
          <w:sz w:val="24"/>
          <w:szCs w:val="24"/>
        </w:rPr>
        <w:t xml:space="preserve"> ed. </w:t>
      </w:r>
      <w:r w:rsidR="007F0086" w:rsidRPr="00420388">
        <w:rPr>
          <w:rFonts w:ascii="Arial" w:hAnsi="Arial" w:cs="Arial"/>
          <w:sz w:val="24"/>
          <w:szCs w:val="24"/>
        </w:rPr>
        <w:t>T</w:t>
      </w:r>
      <w:r w:rsidRPr="00420388">
        <w:rPr>
          <w:rFonts w:ascii="Arial" w:hAnsi="Arial" w:cs="Arial"/>
          <w:sz w:val="24"/>
          <w:szCs w:val="24"/>
        </w:rPr>
        <w:t>rad. Mauro Raposo de Mello</w:t>
      </w:r>
      <w:r w:rsidR="00F14758" w:rsidRPr="00420388">
        <w:rPr>
          <w:rFonts w:ascii="Arial" w:hAnsi="Arial" w:cs="Arial"/>
          <w:sz w:val="24"/>
          <w:szCs w:val="24"/>
        </w:rPr>
        <w:t>.</w:t>
      </w:r>
      <w:r w:rsidRPr="00420388">
        <w:rPr>
          <w:rFonts w:ascii="Arial" w:hAnsi="Arial" w:cs="Arial"/>
          <w:sz w:val="24"/>
          <w:szCs w:val="24"/>
        </w:rPr>
        <w:t xml:space="preserve"> Baueri: Manole, 2004.</w:t>
      </w:r>
    </w:p>
    <w:p w:rsidR="00926A78" w:rsidRPr="00420388" w:rsidRDefault="00926A78" w:rsidP="000E07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4F5" w:rsidRPr="00420388" w:rsidRDefault="000E34F5" w:rsidP="000E07A0">
      <w:pPr>
        <w:pStyle w:val="Textodenotaderodap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 xml:space="preserve">DÓRIA, A. Sampaio. </w:t>
      </w:r>
      <w:r w:rsidRPr="00420388">
        <w:rPr>
          <w:rFonts w:ascii="Arial" w:hAnsi="Arial" w:cs="Arial"/>
          <w:b/>
          <w:bCs/>
          <w:sz w:val="24"/>
          <w:szCs w:val="24"/>
        </w:rPr>
        <w:t>Curso de Direito Constitucional</w:t>
      </w:r>
      <w:r w:rsidR="00926A78" w:rsidRPr="00420388">
        <w:rPr>
          <w:rFonts w:ascii="Arial" w:hAnsi="Arial" w:cs="Arial"/>
          <w:sz w:val="24"/>
          <w:szCs w:val="24"/>
        </w:rPr>
        <w:t>.</w:t>
      </w:r>
      <w:r w:rsidRPr="00420388">
        <w:rPr>
          <w:rFonts w:ascii="Arial" w:hAnsi="Arial" w:cs="Arial"/>
          <w:sz w:val="24"/>
          <w:szCs w:val="24"/>
        </w:rPr>
        <w:t xml:space="preserve"> 2</w:t>
      </w:r>
      <w:r w:rsidR="00926A78" w:rsidRPr="00420388">
        <w:rPr>
          <w:rFonts w:ascii="Arial" w:hAnsi="Arial" w:cs="Arial"/>
          <w:sz w:val="24"/>
          <w:szCs w:val="24"/>
        </w:rPr>
        <w:t>.</w:t>
      </w:r>
      <w:r w:rsidRPr="00420388">
        <w:rPr>
          <w:rFonts w:ascii="Arial" w:hAnsi="Arial" w:cs="Arial"/>
          <w:sz w:val="24"/>
          <w:szCs w:val="24"/>
        </w:rPr>
        <w:t xml:space="preserve"> ed. São Paulo: Cia Editora Nacional, 1946.</w:t>
      </w:r>
      <w:r w:rsidR="00926A78" w:rsidRPr="00420388">
        <w:rPr>
          <w:rFonts w:ascii="Arial" w:hAnsi="Arial" w:cs="Arial"/>
          <w:sz w:val="24"/>
          <w:szCs w:val="24"/>
        </w:rPr>
        <w:t xml:space="preserve"> t. 1.</w:t>
      </w:r>
    </w:p>
    <w:p w:rsidR="00926A78" w:rsidRPr="00420388" w:rsidRDefault="00926A78" w:rsidP="000E07A0">
      <w:pPr>
        <w:pStyle w:val="Textodenotaderodap"/>
        <w:rPr>
          <w:rFonts w:ascii="Arial" w:hAnsi="Arial" w:cs="Arial"/>
          <w:sz w:val="24"/>
          <w:szCs w:val="24"/>
        </w:rPr>
      </w:pPr>
    </w:p>
    <w:p w:rsidR="000E34F5" w:rsidRPr="00420388" w:rsidRDefault="000E34F5" w:rsidP="000E07A0">
      <w:pPr>
        <w:pStyle w:val="Textodenotaderodap"/>
        <w:rPr>
          <w:rFonts w:ascii="Arial" w:hAnsi="Arial" w:cs="Arial"/>
          <w:bCs/>
          <w:color w:val="000000"/>
          <w:sz w:val="24"/>
          <w:szCs w:val="24"/>
        </w:rPr>
      </w:pPr>
      <w:r w:rsidRPr="00420388">
        <w:rPr>
          <w:rFonts w:ascii="Arial" w:hAnsi="Arial" w:cs="Arial"/>
          <w:color w:val="1A1A1A"/>
          <w:sz w:val="24"/>
          <w:szCs w:val="24"/>
        </w:rPr>
        <w:t>GOMES, Mauro G. F. Mosqueira</w:t>
      </w:r>
      <w:r w:rsidR="0081771F" w:rsidRPr="00420388">
        <w:rPr>
          <w:rFonts w:ascii="Arial" w:hAnsi="Arial" w:cs="Arial"/>
          <w:color w:val="1A1A1A"/>
          <w:sz w:val="24"/>
          <w:szCs w:val="24"/>
        </w:rPr>
        <w:t>;</w:t>
      </w:r>
      <w:r w:rsidRPr="00420388">
        <w:rPr>
          <w:rFonts w:ascii="Arial" w:hAnsi="Arial" w:cs="Arial"/>
          <w:color w:val="1A1A1A"/>
          <w:sz w:val="24"/>
          <w:szCs w:val="24"/>
        </w:rPr>
        <w:t xml:space="preserve"> CORDEIRO, Sandro Silva</w:t>
      </w:r>
      <w:r w:rsidR="0081771F" w:rsidRPr="00420388">
        <w:rPr>
          <w:rFonts w:ascii="Arial" w:hAnsi="Arial" w:cs="Arial"/>
          <w:color w:val="1A1A1A"/>
          <w:sz w:val="24"/>
          <w:szCs w:val="24"/>
        </w:rPr>
        <w:t>;</w:t>
      </w:r>
      <w:r w:rsidRPr="00420388">
        <w:rPr>
          <w:rFonts w:ascii="Arial" w:hAnsi="Arial" w:cs="Arial"/>
          <w:color w:val="1A1A1A"/>
          <w:sz w:val="24"/>
          <w:szCs w:val="24"/>
        </w:rPr>
        <w:t xml:space="preserve"> PINHEIRO, Wallace Anacleto. </w:t>
      </w:r>
      <w:r w:rsidRPr="00420388">
        <w:rPr>
          <w:rFonts w:ascii="Arial" w:hAnsi="Arial" w:cs="Arial"/>
          <w:bCs/>
          <w:color w:val="000000"/>
          <w:sz w:val="24"/>
          <w:szCs w:val="24"/>
        </w:rPr>
        <w:t xml:space="preserve">A </w:t>
      </w:r>
      <w:r w:rsidR="0081771F" w:rsidRPr="00420388">
        <w:rPr>
          <w:rFonts w:ascii="Arial" w:hAnsi="Arial" w:cs="Arial"/>
          <w:bCs/>
          <w:color w:val="000000"/>
          <w:sz w:val="24"/>
          <w:szCs w:val="24"/>
        </w:rPr>
        <w:t>g</w:t>
      </w:r>
      <w:r w:rsidRPr="00420388">
        <w:rPr>
          <w:rFonts w:ascii="Arial" w:hAnsi="Arial" w:cs="Arial"/>
          <w:bCs/>
          <w:color w:val="000000"/>
          <w:sz w:val="24"/>
          <w:szCs w:val="24"/>
        </w:rPr>
        <w:t xml:space="preserve">uerra </w:t>
      </w:r>
      <w:r w:rsidR="0081771F" w:rsidRPr="00420388">
        <w:rPr>
          <w:rFonts w:ascii="Arial" w:hAnsi="Arial" w:cs="Arial"/>
          <w:bCs/>
          <w:color w:val="000000"/>
          <w:sz w:val="24"/>
          <w:szCs w:val="24"/>
        </w:rPr>
        <w:t>c</w:t>
      </w:r>
      <w:r w:rsidRPr="00420388">
        <w:rPr>
          <w:rFonts w:ascii="Arial" w:hAnsi="Arial" w:cs="Arial"/>
          <w:bCs/>
          <w:color w:val="000000"/>
          <w:sz w:val="24"/>
          <w:szCs w:val="24"/>
        </w:rPr>
        <w:t xml:space="preserve">ibernética: exploração, ataque e proteção </w:t>
      </w:r>
      <w:r w:rsidRPr="00420388">
        <w:rPr>
          <w:rFonts w:ascii="Arial" w:hAnsi="Arial" w:cs="Arial"/>
          <w:bCs/>
          <w:color w:val="000000"/>
          <w:sz w:val="24"/>
          <w:szCs w:val="24"/>
        </w:rPr>
        <w:lastRenderedPageBreak/>
        <w:t>cibernética no contexto dos sistemas de Comando e Controle (C2)</w:t>
      </w:r>
      <w:r w:rsidR="007C19E7" w:rsidRPr="00420388">
        <w:rPr>
          <w:rFonts w:ascii="Arial" w:hAnsi="Arial" w:cs="Arial"/>
          <w:bCs/>
          <w:color w:val="000000"/>
          <w:sz w:val="24"/>
          <w:szCs w:val="24"/>
        </w:rPr>
        <w:t>.</w:t>
      </w:r>
      <w:r w:rsidRPr="0042038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20388">
        <w:rPr>
          <w:rFonts w:ascii="Arial" w:hAnsi="Arial" w:cs="Arial"/>
          <w:b/>
          <w:bCs/>
          <w:color w:val="000000"/>
          <w:sz w:val="24"/>
          <w:szCs w:val="24"/>
        </w:rPr>
        <w:t>Revista Militar de Ciência e Tecnologia</w:t>
      </w:r>
      <w:r w:rsidRPr="00420388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7C19E7" w:rsidRPr="00420388">
        <w:rPr>
          <w:rFonts w:ascii="Arial" w:hAnsi="Arial" w:cs="Arial"/>
          <w:bCs/>
          <w:color w:val="000000"/>
          <w:sz w:val="24"/>
          <w:szCs w:val="24"/>
        </w:rPr>
        <w:t>v</w:t>
      </w:r>
      <w:r w:rsidRPr="00420388">
        <w:rPr>
          <w:rFonts w:ascii="Arial" w:hAnsi="Arial" w:cs="Arial"/>
          <w:bCs/>
          <w:color w:val="000000"/>
          <w:sz w:val="24"/>
          <w:szCs w:val="24"/>
        </w:rPr>
        <w:t>. 33, n. 2, p. 11-18</w:t>
      </w:r>
      <w:r w:rsidR="007C19E7" w:rsidRPr="00420388">
        <w:rPr>
          <w:rFonts w:ascii="Arial" w:hAnsi="Arial" w:cs="Arial"/>
          <w:bCs/>
          <w:color w:val="000000"/>
          <w:sz w:val="24"/>
          <w:szCs w:val="24"/>
        </w:rPr>
        <w:t>, 2016</w:t>
      </w:r>
      <w:r w:rsidRPr="00420388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D97258" w:rsidRPr="00420388" w:rsidRDefault="00D97258" w:rsidP="000E07A0">
      <w:pPr>
        <w:pStyle w:val="Textodenotaderodap"/>
        <w:rPr>
          <w:rFonts w:ascii="Arial" w:hAnsi="Arial" w:cs="Arial"/>
          <w:bCs/>
          <w:color w:val="000000"/>
          <w:sz w:val="24"/>
          <w:szCs w:val="24"/>
        </w:rPr>
      </w:pPr>
    </w:p>
    <w:p w:rsidR="000E34F5" w:rsidRPr="00420388" w:rsidRDefault="000E34F5" w:rsidP="000E07A0">
      <w:pPr>
        <w:pStyle w:val="Textodenotaderodap"/>
        <w:rPr>
          <w:rFonts w:ascii="Arial" w:hAnsi="Arial" w:cs="Arial"/>
          <w:color w:val="1A1A1A"/>
          <w:sz w:val="24"/>
          <w:szCs w:val="24"/>
        </w:rPr>
      </w:pPr>
      <w:r w:rsidRPr="00420388">
        <w:rPr>
          <w:rFonts w:ascii="Arial" w:hAnsi="Arial" w:cs="Arial"/>
          <w:color w:val="1A1A1A"/>
          <w:sz w:val="24"/>
          <w:szCs w:val="24"/>
        </w:rPr>
        <w:t xml:space="preserve">HEIDEGGER, Martin. </w:t>
      </w:r>
      <w:r w:rsidRPr="00420388">
        <w:rPr>
          <w:rFonts w:ascii="Arial" w:hAnsi="Arial" w:cs="Arial"/>
          <w:b/>
          <w:color w:val="1A1A1A"/>
          <w:sz w:val="24"/>
          <w:szCs w:val="24"/>
        </w:rPr>
        <w:t xml:space="preserve">A </w:t>
      </w:r>
      <w:r w:rsidR="00D97258" w:rsidRPr="00420388">
        <w:rPr>
          <w:rFonts w:ascii="Arial" w:hAnsi="Arial" w:cs="Arial"/>
          <w:b/>
          <w:color w:val="1A1A1A"/>
          <w:sz w:val="24"/>
          <w:szCs w:val="24"/>
        </w:rPr>
        <w:t>c</w:t>
      </w:r>
      <w:r w:rsidRPr="00420388">
        <w:rPr>
          <w:rFonts w:ascii="Arial" w:hAnsi="Arial" w:cs="Arial"/>
          <w:b/>
          <w:color w:val="1A1A1A"/>
          <w:sz w:val="24"/>
          <w:szCs w:val="24"/>
        </w:rPr>
        <w:t xml:space="preserve">aminho da </w:t>
      </w:r>
      <w:r w:rsidR="00D97258" w:rsidRPr="00420388">
        <w:rPr>
          <w:rFonts w:ascii="Arial" w:hAnsi="Arial" w:cs="Arial"/>
          <w:b/>
          <w:color w:val="1A1A1A"/>
          <w:sz w:val="24"/>
          <w:szCs w:val="24"/>
        </w:rPr>
        <w:t>l</w:t>
      </w:r>
      <w:r w:rsidRPr="00420388">
        <w:rPr>
          <w:rFonts w:ascii="Arial" w:hAnsi="Arial" w:cs="Arial"/>
          <w:b/>
          <w:color w:val="1A1A1A"/>
          <w:sz w:val="24"/>
          <w:szCs w:val="24"/>
        </w:rPr>
        <w:t>inguagem</w:t>
      </w:r>
      <w:r w:rsidRPr="00420388">
        <w:rPr>
          <w:rFonts w:ascii="Arial" w:hAnsi="Arial" w:cs="Arial"/>
          <w:color w:val="1A1A1A"/>
          <w:sz w:val="24"/>
          <w:szCs w:val="24"/>
        </w:rPr>
        <w:t>. Petr</w:t>
      </w:r>
      <w:r w:rsidR="00D97258" w:rsidRPr="00420388">
        <w:rPr>
          <w:rFonts w:ascii="Arial" w:hAnsi="Arial" w:cs="Arial"/>
          <w:color w:val="1A1A1A"/>
          <w:sz w:val="24"/>
          <w:szCs w:val="24"/>
        </w:rPr>
        <w:t>ó</w:t>
      </w:r>
      <w:r w:rsidRPr="00420388">
        <w:rPr>
          <w:rFonts w:ascii="Arial" w:hAnsi="Arial" w:cs="Arial"/>
          <w:color w:val="1A1A1A"/>
          <w:sz w:val="24"/>
          <w:szCs w:val="24"/>
        </w:rPr>
        <w:t>polis: Vozes, 2003.</w:t>
      </w:r>
    </w:p>
    <w:p w:rsidR="00D97258" w:rsidRPr="00420388" w:rsidRDefault="00D97258" w:rsidP="000E07A0">
      <w:pPr>
        <w:pStyle w:val="Textodenotaderodap"/>
        <w:rPr>
          <w:rFonts w:ascii="Arial" w:hAnsi="Arial" w:cs="Arial"/>
          <w:color w:val="1A1A1A"/>
          <w:sz w:val="24"/>
          <w:szCs w:val="24"/>
        </w:rPr>
      </w:pPr>
    </w:p>
    <w:p w:rsidR="000E34F5" w:rsidRPr="00420388" w:rsidRDefault="000E34F5" w:rsidP="000E07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6569">
        <w:rPr>
          <w:rFonts w:ascii="Arial" w:hAnsi="Arial" w:cs="Arial"/>
          <w:sz w:val="24"/>
          <w:szCs w:val="24"/>
          <w:lang w:val="en-US"/>
        </w:rPr>
        <w:t xml:space="preserve">KELSEN, Hans. </w:t>
      </w:r>
      <w:r w:rsidRPr="003E6569">
        <w:rPr>
          <w:rFonts w:ascii="Arial" w:hAnsi="Arial" w:cs="Arial"/>
          <w:b/>
          <w:sz w:val="24"/>
          <w:szCs w:val="24"/>
          <w:lang w:val="en-US"/>
        </w:rPr>
        <w:t>The Law of the United Nations</w:t>
      </w:r>
      <w:r w:rsidRPr="003E6569">
        <w:rPr>
          <w:rFonts w:ascii="Arial" w:hAnsi="Arial" w:cs="Arial"/>
          <w:sz w:val="24"/>
          <w:szCs w:val="24"/>
          <w:lang w:val="en-US"/>
        </w:rPr>
        <w:t xml:space="preserve">: a critical </w:t>
      </w:r>
      <w:r w:rsidR="00420388" w:rsidRPr="003E6569">
        <w:rPr>
          <w:rFonts w:ascii="Arial" w:hAnsi="Arial" w:cs="Arial"/>
          <w:sz w:val="24"/>
          <w:szCs w:val="24"/>
          <w:lang w:val="en-US"/>
        </w:rPr>
        <w:t>analysis</w:t>
      </w:r>
      <w:r w:rsidRPr="003E6569">
        <w:rPr>
          <w:rFonts w:ascii="Arial" w:hAnsi="Arial" w:cs="Arial"/>
          <w:sz w:val="24"/>
          <w:szCs w:val="24"/>
          <w:lang w:val="en-US"/>
        </w:rPr>
        <w:t xml:space="preserve"> of its fundamental problems</w:t>
      </w:r>
      <w:r w:rsidR="00EE21D8" w:rsidRPr="003E6569">
        <w:rPr>
          <w:rFonts w:ascii="Arial" w:hAnsi="Arial" w:cs="Arial"/>
          <w:sz w:val="24"/>
          <w:szCs w:val="24"/>
          <w:lang w:val="en-US"/>
        </w:rPr>
        <w:t>.</w:t>
      </w:r>
      <w:r w:rsidRPr="003E6569">
        <w:rPr>
          <w:rFonts w:ascii="Arial" w:hAnsi="Arial" w:cs="Arial"/>
          <w:sz w:val="24"/>
          <w:szCs w:val="24"/>
          <w:lang w:val="en-US"/>
        </w:rPr>
        <w:t xml:space="preserve"> </w:t>
      </w:r>
      <w:r w:rsidRPr="00420388">
        <w:rPr>
          <w:rFonts w:ascii="Arial" w:hAnsi="Arial" w:cs="Arial"/>
          <w:sz w:val="24"/>
          <w:szCs w:val="24"/>
        </w:rPr>
        <w:t>London: Stevens &amp; Sons Limited, 1951.</w:t>
      </w:r>
    </w:p>
    <w:p w:rsidR="00FA2974" w:rsidRPr="00420388" w:rsidRDefault="00FA2974" w:rsidP="000E07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4F5" w:rsidRPr="00420388" w:rsidRDefault="000E34F5" w:rsidP="000E07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388">
        <w:rPr>
          <w:rFonts w:ascii="Arial" w:hAnsi="Arial" w:cs="Arial"/>
          <w:sz w:val="24"/>
          <w:szCs w:val="24"/>
        </w:rPr>
        <w:t xml:space="preserve">PASTOR RIDRUEJO, José Antonio. </w:t>
      </w:r>
      <w:r w:rsidRPr="00420388">
        <w:rPr>
          <w:rFonts w:ascii="Arial" w:hAnsi="Arial" w:cs="Arial"/>
          <w:b/>
          <w:sz w:val="24"/>
          <w:szCs w:val="24"/>
        </w:rPr>
        <w:t>Curso de Derecho Internacional Público y Organizaciones Internacionales</w:t>
      </w:r>
      <w:r w:rsidR="00FA2974" w:rsidRPr="00420388">
        <w:rPr>
          <w:rFonts w:ascii="Arial" w:hAnsi="Arial" w:cs="Arial"/>
          <w:sz w:val="24"/>
          <w:szCs w:val="24"/>
        </w:rPr>
        <w:t>.</w:t>
      </w:r>
      <w:r w:rsidRPr="00420388">
        <w:rPr>
          <w:rFonts w:ascii="Arial" w:hAnsi="Arial" w:cs="Arial"/>
          <w:sz w:val="24"/>
          <w:szCs w:val="24"/>
        </w:rPr>
        <w:t xml:space="preserve"> 18 ed. Madri: Tecnos, 2014.</w:t>
      </w:r>
    </w:p>
    <w:p w:rsidR="00FA2974" w:rsidRPr="00420388" w:rsidRDefault="00FA2974" w:rsidP="000E07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4F5" w:rsidRPr="00420388" w:rsidRDefault="000E34F5" w:rsidP="000E07A0">
      <w:pPr>
        <w:pStyle w:val="Textodenotaderodap"/>
        <w:rPr>
          <w:rFonts w:ascii="Arial" w:hAnsi="Arial" w:cs="Arial"/>
          <w:color w:val="000000"/>
          <w:sz w:val="24"/>
          <w:szCs w:val="24"/>
        </w:rPr>
      </w:pPr>
      <w:r w:rsidRPr="00420388">
        <w:rPr>
          <w:rFonts w:ascii="Arial" w:hAnsi="Arial" w:cs="Arial"/>
          <w:color w:val="000000"/>
          <w:sz w:val="24"/>
          <w:szCs w:val="24"/>
        </w:rPr>
        <w:t xml:space="preserve">PECEQUILO, Cristina Soreanu. </w:t>
      </w:r>
      <w:r w:rsidRPr="00420388">
        <w:rPr>
          <w:rFonts w:ascii="Arial" w:hAnsi="Arial" w:cs="Arial"/>
          <w:b/>
          <w:bCs/>
          <w:color w:val="000000"/>
          <w:sz w:val="24"/>
          <w:szCs w:val="24"/>
        </w:rPr>
        <w:t>Introdução às relações internacionais</w:t>
      </w:r>
      <w:r w:rsidR="00997E1E" w:rsidRPr="00420388">
        <w:rPr>
          <w:rFonts w:ascii="Arial" w:hAnsi="Arial" w:cs="Arial"/>
          <w:color w:val="000000"/>
          <w:sz w:val="24"/>
          <w:szCs w:val="24"/>
        </w:rPr>
        <w:t>.</w:t>
      </w:r>
      <w:r w:rsidRPr="00420388">
        <w:rPr>
          <w:rFonts w:ascii="Arial" w:hAnsi="Arial" w:cs="Arial"/>
          <w:color w:val="000000"/>
          <w:sz w:val="24"/>
          <w:szCs w:val="24"/>
        </w:rPr>
        <w:t xml:space="preserve"> Petrópolis: Vozes,</w:t>
      </w:r>
      <w:r w:rsidR="00FE5942" w:rsidRPr="004203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0388">
        <w:rPr>
          <w:rFonts w:ascii="Arial" w:hAnsi="Arial" w:cs="Arial"/>
          <w:color w:val="000000"/>
          <w:sz w:val="24"/>
          <w:szCs w:val="24"/>
        </w:rPr>
        <w:t>2004.</w:t>
      </w:r>
    </w:p>
    <w:p w:rsidR="00997E1E" w:rsidRPr="00420388" w:rsidRDefault="00997E1E" w:rsidP="000E07A0">
      <w:pPr>
        <w:pStyle w:val="Textodenotaderodap"/>
        <w:rPr>
          <w:rFonts w:ascii="Arial" w:hAnsi="Arial" w:cs="Arial"/>
          <w:color w:val="000000"/>
          <w:sz w:val="24"/>
          <w:szCs w:val="24"/>
        </w:rPr>
      </w:pPr>
    </w:p>
    <w:p w:rsidR="000E34F5" w:rsidRPr="003E6569" w:rsidRDefault="000E34F5" w:rsidP="003C363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20388">
        <w:rPr>
          <w:rFonts w:ascii="Arial" w:hAnsi="Arial" w:cs="Arial"/>
          <w:sz w:val="24"/>
          <w:szCs w:val="24"/>
        </w:rPr>
        <w:t>ROUSSEAU, Jean-Jacques. O contrato social</w:t>
      </w:r>
      <w:r w:rsidR="004B2E89" w:rsidRPr="00420388">
        <w:rPr>
          <w:rFonts w:ascii="Arial" w:hAnsi="Arial" w:cs="Arial"/>
          <w:sz w:val="24"/>
          <w:szCs w:val="24"/>
        </w:rPr>
        <w:t>. T</w:t>
      </w:r>
      <w:r w:rsidRPr="00420388">
        <w:rPr>
          <w:rFonts w:ascii="Arial" w:hAnsi="Arial" w:cs="Arial"/>
          <w:sz w:val="24"/>
          <w:szCs w:val="24"/>
        </w:rPr>
        <w:t xml:space="preserve">rad. Rolando Roque da Silva. </w:t>
      </w:r>
      <w:r w:rsidR="000E77A0" w:rsidRPr="00420388">
        <w:rPr>
          <w:rFonts w:ascii="Arial" w:hAnsi="Arial" w:cs="Arial"/>
          <w:sz w:val="24"/>
          <w:szCs w:val="24"/>
        </w:rPr>
        <w:t xml:space="preserve">2007. </w:t>
      </w:r>
      <w:r w:rsidRPr="00420388">
        <w:rPr>
          <w:rFonts w:ascii="Arial" w:hAnsi="Arial" w:cs="Arial"/>
          <w:sz w:val="24"/>
          <w:szCs w:val="24"/>
        </w:rPr>
        <w:t>Disponível em</w:t>
      </w:r>
      <w:r w:rsidR="004B2E89" w:rsidRPr="00420388">
        <w:rPr>
          <w:rFonts w:ascii="Arial" w:hAnsi="Arial" w:cs="Arial"/>
          <w:sz w:val="24"/>
          <w:szCs w:val="24"/>
        </w:rPr>
        <w:t>:</w:t>
      </w:r>
      <w:r w:rsidRPr="00420388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420388">
          <w:rPr>
            <w:rStyle w:val="Hyperlink"/>
            <w:rFonts w:ascii="Arial" w:hAnsi="Arial" w:cs="Arial"/>
            <w:color w:val="auto"/>
            <w:sz w:val="24"/>
            <w:szCs w:val="24"/>
          </w:rPr>
          <w:t>http://www.dominiopublico.gov.br</w:t>
        </w:r>
      </w:hyperlink>
      <w:r w:rsidR="004B2E89" w:rsidRPr="00420388">
        <w:rPr>
          <w:rFonts w:ascii="Arial" w:hAnsi="Arial" w:cs="Arial"/>
          <w:sz w:val="24"/>
          <w:szCs w:val="24"/>
        </w:rPr>
        <w:t xml:space="preserve">. </w:t>
      </w:r>
      <w:r w:rsidR="004B2E89" w:rsidRPr="003E6569">
        <w:rPr>
          <w:rFonts w:ascii="Arial" w:hAnsi="Arial" w:cs="Arial"/>
          <w:sz w:val="24"/>
          <w:szCs w:val="24"/>
          <w:lang w:val="en-US"/>
        </w:rPr>
        <w:t>Acesso</w:t>
      </w:r>
      <w:r w:rsidRPr="003E6569">
        <w:rPr>
          <w:rFonts w:ascii="Arial" w:hAnsi="Arial" w:cs="Arial"/>
          <w:sz w:val="24"/>
          <w:szCs w:val="24"/>
          <w:lang w:val="en-US"/>
        </w:rPr>
        <w:t xml:space="preserve"> em</w:t>
      </w:r>
      <w:r w:rsidR="004B2E89" w:rsidRPr="003E6569">
        <w:rPr>
          <w:rFonts w:ascii="Arial" w:hAnsi="Arial" w:cs="Arial"/>
          <w:sz w:val="24"/>
          <w:szCs w:val="24"/>
          <w:lang w:val="en-US"/>
        </w:rPr>
        <w:t>:</w:t>
      </w:r>
      <w:r w:rsidRPr="003E6569">
        <w:rPr>
          <w:rFonts w:ascii="Arial" w:hAnsi="Arial" w:cs="Arial"/>
          <w:sz w:val="24"/>
          <w:szCs w:val="24"/>
          <w:lang w:val="en-US"/>
        </w:rPr>
        <w:t xml:space="preserve"> 20</w:t>
      </w:r>
      <w:r w:rsidR="004B2E89" w:rsidRPr="003E6569">
        <w:rPr>
          <w:rFonts w:ascii="Arial" w:hAnsi="Arial" w:cs="Arial"/>
          <w:sz w:val="24"/>
          <w:szCs w:val="24"/>
          <w:lang w:val="en-US"/>
        </w:rPr>
        <w:t xml:space="preserve"> set. 2019</w:t>
      </w:r>
      <w:r w:rsidRPr="003E6569">
        <w:rPr>
          <w:rFonts w:ascii="Arial" w:hAnsi="Arial" w:cs="Arial"/>
          <w:sz w:val="24"/>
          <w:szCs w:val="24"/>
          <w:lang w:val="en-US"/>
        </w:rPr>
        <w:t>.</w:t>
      </w:r>
    </w:p>
    <w:p w:rsidR="00F86713" w:rsidRPr="003E6569" w:rsidRDefault="00F86713" w:rsidP="003C363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86713" w:rsidRPr="003E6569" w:rsidRDefault="00F86713" w:rsidP="009C27B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E6569">
        <w:rPr>
          <w:rFonts w:ascii="Arial" w:hAnsi="Arial" w:cs="Arial"/>
          <w:sz w:val="24"/>
          <w:szCs w:val="24"/>
          <w:lang w:val="en-US"/>
        </w:rPr>
        <w:t xml:space="preserve">UNCSTD - UNITED NATIONS INTERSESSIONAL PANEL OF THE COMMISSION ON SCIENCE AND TECHNOLOGY FOR DEVELOPMENT. </w:t>
      </w:r>
      <w:r w:rsidRPr="003E6569">
        <w:rPr>
          <w:rFonts w:ascii="Arial" w:hAnsi="Arial" w:cs="Arial"/>
          <w:b/>
          <w:bCs/>
          <w:sz w:val="24"/>
          <w:szCs w:val="24"/>
          <w:lang w:val="en-US"/>
        </w:rPr>
        <w:t>The mapping of international Internet public policy issues</w:t>
      </w:r>
      <w:r w:rsidRPr="003E6569">
        <w:rPr>
          <w:rFonts w:ascii="Arial" w:hAnsi="Arial" w:cs="Arial"/>
          <w:sz w:val="24"/>
          <w:szCs w:val="24"/>
          <w:lang w:val="en-US"/>
        </w:rPr>
        <w:t xml:space="preserve">. Geneva: CSTD Secretariat, 2014. </w:t>
      </w:r>
      <w:r w:rsidRPr="00420388">
        <w:rPr>
          <w:rFonts w:ascii="Arial" w:hAnsi="Arial" w:cs="Arial"/>
          <w:sz w:val="24"/>
          <w:szCs w:val="24"/>
        </w:rPr>
        <w:t xml:space="preserve">Disponível em: </w:t>
      </w:r>
      <w:hyperlink r:id="rId8" w:history="1">
        <w:r w:rsidRPr="00420388">
          <w:rPr>
            <w:rStyle w:val="Hyperlink"/>
            <w:rFonts w:ascii="Arial" w:hAnsi="Arial" w:cs="Arial"/>
            <w:sz w:val="24"/>
            <w:szCs w:val="24"/>
          </w:rPr>
          <w:t>http://unctad.org/meetings/en/SessionalDocuments/CSTD_2014_Mapping_Internet_en.pdf</w:t>
        </w:r>
      </w:hyperlink>
      <w:r w:rsidRPr="00420388">
        <w:rPr>
          <w:rFonts w:ascii="Arial" w:hAnsi="Arial" w:cs="Arial"/>
          <w:sz w:val="24"/>
          <w:szCs w:val="24"/>
        </w:rPr>
        <w:t xml:space="preserve">. </w:t>
      </w:r>
      <w:r w:rsidRPr="003E6569">
        <w:rPr>
          <w:rFonts w:ascii="Arial" w:hAnsi="Arial" w:cs="Arial"/>
          <w:sz w:val="24"/>
          <w:szCs w:val="24"/>
          <w:lang w:val="en-US"/>
        </w:rPr>
        <w:t>Acesso em: 3 out. 2019.</w:t>
      </w:r>
    </w:p>
    <w:p w:rsidR="007626D9" w:rsidRPr="003E6569" w:rsidRDefault="007626D9" w:rsidP="009C27B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E34F5" w:rsidRPr="003E6569" w:rsidRDefault="000E34F5" w:rsidP="009C27B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E6569">
        <w:rPr>
          <w:rFonts w:ascii="Arial" w:hAnsi="Arial" w:cs="Arial"/>
          <w:sz w:val="24"/>
          <w:szCs w:val="24"/>
          <w:lang w:val="en-US"/>
        </w:rPr>
        <w:t xml:space="preserve">WENGLER, Wilhel. </w:t>
      </w:r>
      <w:r w:rsidRPr="003E6569">
        <w:rPr>
          <w:rFonts w:ascii="Arial" w:hAnsi="Arial" w:cs="Arial"/>
          <w:b/>
          <w:bCs/>
          <w:sz w:val="24"/>
          <w:szCs w:val="24"/>
          <w:lang w:val="en-US"/>
        </w:rPr>
        <w:t>Völkerrecht</w:t>
      </w:r>
      <w:r w:rsidR="007626D9" w:rsidRPr="003E6569">
        <w:rPr>
          <w:rFonts w:ascii="Arial" w:hAnsi="Arial" w:cs="Arial"/>
          <w:sz w:val="24"/>
          <w:szCs w:val="24"/>
          <w:lang w:val="en-US"/>
        </w:rPr>
        <w:t>.</w:t>
      </w:r>
      <w:r w:rsidRPr="003E6569">
        <w:rPr>
          <w:rFonts w:ascii="Arial" w:hAnsi="Arial" w:cs="Arial"/>
          <w:sz w:val="24"/>
          <w:szCs w:val="24"/>
          <w:lang w:val="en-US"/>
        </w:rPr>
        <w:t xml:space="preserve"> Berlin-Heildelberg: Sp</w:t>
      </w:r>
      <w:r w:rsidR="007626D9" w:rsidRPr="003E6569">
        <w:rPr>
          <w:rFonts w:ascii="Arial" w:hAnsi="Arial" w:cs="Arial"/>
          <w:sz w:val="24"/>
          <w:szCs w:val="24"/>
          <w:lang w:val="en-US"/>
        </w:rPr>
        <w:t>r</w:t>
      </w:r>
      <w:r w:rsidRPr="003E6569">
        <w:rPr>
          <w:rFonts w:ascii="Arial" w:hAnsi="Arial" w:cs="Arial"/>
          <w:sz w:val="24"/>
          <w:szCs w:val="24"/>
          <w:lang w:val="en-US"/>
        </w:rPr>
        <w:t>inger-Verlag, 1964.</w:t>
      </w:r>
    </w:p>
    <w:p w:rsidR="007626D9" w:rsidRPr="003E6569" w:rsidRDefault="007626D9" w:rsidP="009C27B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E34F5" w:rsidRPr="003E6569" w:rsidRDefault="000E34F5" w:rsidP="009C27B7">
      <w:pPr>
        <w:pStyle w:val="Textodenotaderodap"/>
        <w:rPr>
          <w:rFonts w:ascii="Arial" w:hAnsi="Arial" w:cs="Arial"/>
          <w:sz w:val="24"/>
          <w:szCs w:val="24"/>
          <w:lang w:val="en-US"/>
        </w:rPr>
      </w:pPr>
      <w:r w:rsidRPr="003E6569">
        <w:rPr>
          <w:rFonts w:ascii="Arial" w:hAnsi="Arial" w:cs="Arial"/>
          <w:sz w:val="24"/>
          <w:szCs w:val="24"/>
          <w:lang w:val="en-US"/>
        </w:rPr>
        <w:t xml:space="preserve">WITTGENSTEIN, Ludwig. </w:t>
      </w:r>
      <w:r w:rsidRPr="003E6569">
        <w:rPr>
          <w:rFonts w:ascii="Arial" w:hAnsi="Arial" w:cs="Arial"/>
          <w:b/>
          <w:sz w:val="24"/>
          <w:szCs w:val="24"/>
          <w:lang w:val="en-US"/>
        </w:rPr>
        <w:t>Tractatus logico-philosophicus</w:t>
      </w:r>
      <w:r w:rsidRPr="003E6569">
        <w:rPr>
          <w:rFonts w:ascii="Arial" w:hAnsi="Arial" w:cs="Arial"/>
          <w:sz w:val="24"/>
          <w:szCs w:val="24"/>
          <w:lang w:val="en-US"/>
        </w:rPr>
        <w:t>, Londres: Kegan Paul, Trench, Trubner &amp; Co, 1922.</w:t>
      </w:r>
    </w:p>
    <w:sectPr w:rsidR="000E34F5" w:rsidRPr="003E65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BFA" w:rsidRDefault="004B6BFA" w:rsidP="003336BB">
      <w:pPr>
        <w:spacing w:after="0" w:line="240" w:lineRule="auto"/>
      </w:pPr>
      <w:r>
        <w:separator/>
      </w:r>
    </w:p>
  </w:endnote>
  <w:endnote w:type="continuationSeparator" w:id="0">
    <w:p w:rsidR="004B6BFA" w:rsidRDefault="004B6BFA" w:rsidP="0033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BFA" w:rsidRDefault="004B6BFA" w:rsidP="003336BB">
      <w:pPr>
        <w:spacing w:after="0" w:line="240" w:lineRule="auto"/>
      </w:pPr>
      <w:r>
        <w:separator/>
      </w:r>
    </w:p>
  </w:footnote>
  <w:footnote w:type="continuationSeparator" w:id="0">
    <w:p w:rsidR="004B6BFA" w:rsidRDefault="004B6BFA" w:rsidP="00333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B0D"/>
    <w:rsid w:val="00002A71"/>
    <w:rsid w:val="00027CAC"/>
    <w:rsid w:val="00036EEF"/>
    <w:rsid w:val="0006614B"/>
    <w:rsid w:val="00087A8C"/>
    <w:rsid w:val="000A1EEA"/>
    <w:rsid w:val="000A4761"/>
    <w:rsid w:val="000D0005"/>
    <w:rsid w:val="000E07A0"/>
    <w:rsid w:val="000E34F5"/>
    <w:rsid w:val="000E77A0"/>
    <w:rsid w:val="00105E07"/>
    <w:rsid w:val="00107653"/>
    <w:rsid w:val="00124E26"/>
    <w:rsid w:val="001535C3"/>
    <w:rsid w:val="001650E2"/>
    <w:rsid w:val="001E2F78"/>
    <w:rsid w:val="001F61AD"/>
    <w:rsid w:val="00221A96"/>
    <w:rsid w:val="0022569C"/>
    <w:rsid w:val="002339BA"/>
    <w:rsid w:val="002436E8"/>
    <w:rsid w:val="002440D1"/>
    <w:rsid w:val="002F7D77"/>
    <w:rsid w:val="00316579"/>
    <w:rsid w:val="003336BB"/>
    <w:rsid w:val="00345B4D"/>
    <w:rsid w:val="00374858"/>
    <w:rsid w:val="00376F9A"/>
    <w:rsid w:val="003C3634"/>
    <w:rsid w:val="003C3D07"/>
    <w:rsid w:val="003C4F0D"/>
    <w:rsid w:val="003E485A"/>
    <w:rsid w:val="003E6569"/>
    <w:rsid w:val="003F10AC"/>
    <w:rsid w:val="003F52D2"/>
    <w:rsid w:val="00403E48"/>
    <w:rsid w:val="00413AC5"/>
    <w:rsid w:val="00420388"/>
    <w:rsid w:val="00425416"/>
    <w:rsid w:val="004366AB"/>
    <w:rsid w:val="004455C0"/>
    <w:rsid w:val="004B2E89"/>
    <w:rsid w:val="004B6BFA"/>
    <w:rsid w:val="004E5AA5"/>
    <w:rsid w:val="004F189F"/>
    <w:rsid w:val="004F68F3"/>
    <w:rsid w:val="0050331C"/>
    <w:rsid w:val="00556A26"/>
    <w:rsid w:val="00562B2F"/>
    <w:rsid w:val="005866AE"/>
    <w:rsid w:val="0058742A"/>
    <w:rsid w:val="005C364B"/>
    <w:rsid w:val="005C5E80"/>
    <w:rsid w:val="005C621A"/>
    <w:rsid w:val="00602A85"/>
    <w:rsid w:val="00626691"/>
    <w:rsid w:val="00631D48"/>
    <w:rsid w:val="00657BD7"/>
    <w:rsid w:val="00684AC4"/>
    <w:rsid w:val="00696BEB"/>
    <w:rsid w:val="006D2A27"/>
    <w:rsid w:val="007137C2"/>
    <w:rsid w:val="00745823"/>
    <w:rsid w:val="007568A4"/>
    <w:rsid w:val="007626D9"/>
    <w:rsid w:val="00767EDD"/>
    <w:rsid w:val="00771B45"/>
    <w:rsid w:val="007775F5"/>
    <w:rsid w:val="007A5AA2"/>
    <w:rsid w:val="007A6C7D"/>
    <w:rsid w:val="007B1CF1"/>
    <w:rsid w:val="007B55B6"/>
    <w:rsid w:val="007C19E7"/>
    <w:rsid w:val="007D76B0"/>
    <w:rsid w:val="007E0EED"/>
    <w:rsid w:val="007F0086"/>
    <w:rsid w:val="007F423A"/>
    <w:rsid w:val="00802695"/>
    <w:rsid w:val="00805EE6"/>
    <w:rsid w:val="00814F5F"/>
    <w:rsid w:val="0081771F"/>
    <w:rsid w:val="008321A3"/>
    <w:rsid w:val="00862D83"/>
    <w:rsid w:val="008736EB"/>
    <w:rsid w:val="00884388"/>
    <w:rsid w:val="008B0D8A"/>
    <w:rsid w:val="008C4B3E"/>
    <w:rsid w:val="008E15AC"/>
    <w:rsid w:val="00905978"/>
    <w:rsid w:val="009069CD"/>
    <w:rsid w:val="00923086"/>
    <w:rsid w:val="00924481"/>
    <w:rsid w:val="00926A78"/>
    <w:rsid w:val="00963E31"/>
    <w:rsid w:val="009728F6"/>
    <w:rsid w:val="00975F5F"/>
    <w:rsid w:val="0098239C"/>
    <w:rsid w:val="00990470"/>
    <w:rsid w:val="00991811"/>
    <w:rsid w:val="00997E1E"/>
    <w:rsid w:val="009B5969"/>
    <w:rsid w:val="009C27B7"/>
    <w:rsid w:val="009C3D08"/>
    <w:rsid w:val="009C5483"/>
    <w:rsid w:val="009D410B"/>
    <w:rsid w:val="009E2CFC"/>
    <w:rsid w:val="009F3353"/>
    <w:rsid w:val="00A01DD2"/>
    <w:rsid w:val="00A32DBD"/>
    <w:rsid w:val="00A65642"/>
    <w:rsid w:val="00A950BD"/>
    <w:rsid w:val="00AA4CDE"/>
    <w:rsid w:val="00AD7648"/>
    <w:rsid w:val="00AE402B"/>
    <w:rsid w:val="00B01CAB"/>
    <w:rsid w:val="00B32B04"/>
    <w:rsid w:val="00B35B50"/>
    <w:rsid w:val="00B50D08"/>
    <w:rsid w:val="00B572EB"/>
    <w:rsid w:val="00B87E70"/>
    <w:rsid w:val="00B97886"/>
    <w:rsid w:val="00BA296A"/>
    <w:rsid w:val="00BA754D"/>
    <w:rsid w:val="00BB13C5"/>
    <w:rsid w:val="00BC33A5"/>
    <w:rsid w:val="00BC6A57"/>
    <w:rsid w:val="00C02849"/>
    <w:rsid w:val="00C30420"/>
    <w:rsid w:val="00C407AC"/>
    <w:rsid w:val="00C84E15"/>
    <w:rsid w:val="00C90E7A"/>
    <w:rsid w:val="00CB138B"/>
    <w:rsid w:val="00CB13DB"/>
    <w:rsid w:val="00CC22A8"/>
    <w:rsid w:val="00CE2023"/>
    <w:rsid w:val="00D01880"/>
    <w:rsid w:val="00D55E6B"/>
    <w:rsid w:val="00D93550"/>
    <w:rsid w:val="00D97258"/>
    <w:rsid w:val="00E1578D"/>
    <w:rsid w:val="00E23CA9"/>
    <w:rsid w:val="00E2735A"/>
    <w:rsid w:val="00E36843"/>
    <w:rsid w:val="00E65617"/>
    <w:rsid w:val="00E93E3C"/>
    <w:rsid w:val="00E95C3C"/>
    <w:rsid w:val="00EC51EC"/>
    <w:rsid w:val="00EC6738"/>
    <w:rsid w:val="00ED42DE"/>
    <w:rsid w:val="00EE21D8"/>
    <w:rsid w:val="00F0114F"/>
    <w:rsid w:val="00F03BA8"/>
    <w:rsid w:val="00F14758"/>
    <w:rsid w:val="00F224E2"/>
    <w:rsid w:val="00F31B0B"/>
    <w:rsid w:val="00F550A2"/>
    <w:rsid w:val="00F57882"/>
    <w:rsid w:val="00F81639"/>
    <w:rsid w:val="00F81B0D"/>
    <w:rsid w:val="00F86713"/>
    <w:rsid w:val="00F95913"/>
    <w:rsid w:val="00FA2974"/>
    <w:rsid w:val="00FA7DAE"/>
    <w:rsid w:val="00FB666F"/>
    <w:rsid w:val="00FC1347"/>
    <w:rsid w:val="00FD157B"/>
    <w:rsid w:val="00FE5942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FB67"/>
  <w15:docId w15:val="{11090C25-9BBF-D449-80AA-6D1C8B01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1B0D"/>
    <w:pPr>
      <w:ind w:left="720"/>
      <w:contextualSpacing/>
    </w:pPr>
  </w:style>
  <w:style w:type="character" w:styleId="Refdenotaderodap">
    <w:name w:val="footnote reference"/>
    <w:basedOn w:val="Fontepargpadro"/>
    <w:uiPriority w:val="99"/>
    <w:rsid w:val="003336BB"/>
    <w:rPr>
      <w:vertAlign w:val="superscript"/>
    </w:rPr>
  </w:style>
  <w:style w:type="paragraph" w:styleId="Textodenotaderodap">
    <w:name w:val="footnote text"/>
    <w:aliases w:val="FA Fußnotentext,FA"/>
    <w:basedOn w:val="Normal"/>
    <w:link w:val="TextodenotaderodapChar"/>
    <w:uiPriority w:val="99"/>
    <w:unhideWhenUsed/>
    <w:rsid w:val="003336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aliases w:val="FA Fußnotentext Char,FA Char"/>
    <w:basedOn w:val="Fontepargpadro"/>
    <w:link w:val="Textodenotaderodap"/>
    <w:uiPriority w:val="99"/>
    <w:rsid w:val="003336BB"/>
    <w:rPr>
      <w:sz w:val="20"/>
      <w:szCs w:val="20"/>
    </w:rPr>
  </w:style>
  <w:style w:type="character" w:customStyle="1" w:styleId="fontstyle01">
    <w:name w:val="fontstyle01"/>
    <w:basedOn w:val="Fontepargpadro"/>
    <w:rsid w:val="00FB666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62D8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B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BD7"/>
    <w:rPr>
      <w:rFonts w:ascii="Times New Roman" w:hAnsi="Times New Roman" w:cs="Times New Roman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671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C2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ctad.org/meetings/en/SessionalDocuments/CSTD_2014_Mapping_Internet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iniopublico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4F40-6132-C843-AD2B-8F3FD9A9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2757</Words>
  <Characters>14889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 Marcos</dc:creator>
  <cp:lastModifiedBy>Gills</cp:lastModifiedBy>
  <cp:revision>31</cp:revision>
  <dcterms:created xsi:type="dcterms:W3CDTF">2019-10-18T18:53:00Z</dcterms:created>
  <dcterms:modified xsi:type="dcterms:W3CDTF">2019-10-23T17:24:00Z</dcterms:modified>
</cp:coreProperties>
</file>